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96AD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96AD0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96AD0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96AD0">
      <w:pPr>
        <w:rPr>
          <w:rFonts w:ascii="Times New Roman" w:eastAsia="Times New Roman" w:hAnsi="Times New Roman"/>
        </w:rPr>
      </w:pPr>
    </w:p>
    <w:p w14:paraId="287BF9FA" w14:textId="460DF1D2" w:rsidR="0036064E" w:rsidRPr="00CF7BEA" w:rsidRDefault="002C36FA" w:rsidP="00796AD0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6E3DE6">
        <w:rPr>
          <w:b/>
          <w:color w:val="005870" w:themeColor="text1"/>
          <w:sz w:val="47"/>
        </w:rPr>
        <w:t>Well Visit Planner Onboarding Guide for Community Health Centers</w:t>
      </w:r>
    </w:p>
    <w:p w14:paraId="3731BFAA" w14:textId="77777777" w:rsidR="0036064E" w:rsidRPr="00CF7BEA" w:rsidRDefault="009046CB" w:rsidP="00796AD0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DAEBE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96AD0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7158005B" w14:textId="77777777" w:rsidR="00707846" w:rsidRPr="00A872CF" w:rsidRDefault="00707846" w:rsidP="00707846">
      <w:pPr>
        <w:pStyle w:val="MM-BodyText"/>
        <w:spacing w:before="0" w:after="0" w:line="240" w:lineRule="auto"/>
        <w:jc w:val="left"/>
      </w:pPr>
      <w:r w:rsidRPr="00A872CF">
        <w:rPr>
          <w:b/>
        </w:rPr>
        <w:t>What Is the Cycle of Engagement – Well Visit Planner?</w:t>
      </w:r>
    </w:p>
    <w:p w14:paraId="5812A2E3" w14:textId="147F676B" w:rsidR="00707846" w:rsidRPr="00A872CF" w:rsidRDefault="00707846" w:rsidP="00707846">
      <w:pPr>
        <w:pStyle w:val="MM-BodyText"/>
        <w:spacing w:before="0" w:after="0" w:line="240" w:lineRule="auto"/>
        <w:jc w:val="left"/>
      </w:pPr>
      <w:r w:rsidRPr="00A872CF">
        <w:t>The Cycle of Engagement</w:t>
      </w:r>
      <w:r>
        <w:t>-</w:t>
      </w:r>
      <w:r w:rsidRPr="00A872CF">
        <w:t>Well Visit Planner (COE-WVP) is a family-centered tool that helps parents and caregivers prepare for well-child visits by sharing their concerns, priorities, and observations ahead of time. It strengthens the partnership between providers and families and improves developmental care.</w:t>
      </w:r>
    </w:p>
    <w:p w14:paraId="5DFFB3CF" w14:textId="77777777" w:rsidR="00707846" w:rsidRDefault="00707846" w:rsidP="00707846">
      <w:pPr>
        <w:pStyle w:val="MM-BodyText"/>
        <w:spacing w:before="0" w:after="0" w:line="240" w:lineRule="auto"/>
        <w:jc w:val="left"/>
        <w:rPr>
          <w:b/>
        </w:rPr>
      </w:pPr>
    </w:p>
    <w:p w14:paraId="35A1E1C5" w14:textId="77777777" w:rsidR="00707846" w:rsidRPr="00A872CF" w:rsidRDefault="00707846" w:rsidP="00707846">
      <w:pPr>
        <w:pStyle w:val="MM-BodyText"/>
        <w:spacing w:before="0" w:after="0" w:line="240" w:lineRule="auto"/>
        <w:jc w:val="left"/>
      </w:pPr>
      <w:r w:rsidRPr="00A872CF">
        <w:rPr>
          <w:b/>
        </w:rPr>
        <w:t>Why It Matters</w:t>
      </w:r>
    </w:p>
    <w:p w14:paraId="1E5F06AE" w14:textId="77777777" w:rsidR="00707846" w:rsidRPr="00A872CF" w:rsidRDefault="00707846" w:rsidP="00707846">
      <w:pPr>
        <w:pStyle w:val="MM-BodyText"/>
        <w:numPr>
          <w:ilvl w:val="1"/>
          <w:numId w:val="41"/>
        </w:numPr>
        <w:spacing w:before="0" w:after="0" w:line="240" w:lineRule="auto"/>
        <w:jc w:val="left"/>
      </w:pPr>
      <w:r w:rsidRPr="00A872CF">
        <w:t>Puts families at the center of care</w:t>
      </w:r>
    </w:p>
    <w:p w14:paraId="3E8FF8F5" w14:textId="77777777" w:rsidR="00707846" w:rsidRPr="00A872CF" w:rsidRDefault="00707846" w:rsidP="00707846">
      <w:pPr>
        <w:pStyle w:val="MM-BodyText"/>
        <w:numPr>
          <w:ilvl w:val="1"/>
          <w:numId w:val="41"/>
        </w:numPr>
        <w:spacing w:before="0" w:after="0" w:line="240" w:lineRule="auto"/>
        <w:jc w:val="left"/>
      </w:pPr>
      <w:r w:rsidRPr="00A872CF">
        <w:t>Encourages early identification of developmental and social needs</w:t>
      </w:r>
    </w:p>
    <w:p w14:paraId="344EAE3D" w14:textId="77777777" w:rsidR="00707846" w:rsidRPr="00A872CF" w:rsidRDefault="00707846" w:rsidP="00707846">
      <w:pPr>
        <w:pStyle w:val="MM-BodyText"/>
        <w:numPr>
          <w:ilvl w:val="1"/>
          <w:numId w:val="41"/>
        </w:numPr>
        <w:spacing w:before="0" w:after="0" w:line="240" w:lineRule="auto"/>
        <w:jc w:val="left"/>
      </w:pPr>
      <w:r w:rsidRPr="00A872CF">
        <w:t>Supports more focused and efficient visits</w:t>
      </w:r>
    </w:p>
    <w:p w14:paraId="497F2ED4" w14:textId="77777777" w:rsidR="00707846" w:rsidRPr="00A872CF" w:rsidRDefault="00707846" w:rsidP="00707846">
      <w:pPr>
        <w:pStyle w:val="MM-BodyText"/>
        <w:numPr>
          <w:ilvl w:val="1"/>
          <w:numId w:val="41"/>
        </w:numPr>
        <w:spacing w:before="0" w:after="0" w:line="240" w:lineRule="auto"/>
        <w:jc w:val="left"/>
      </w:pPr>
      <w:r w:rsidRPr="00A872CF">
        <w:t>Aligns with Bright Futures guidelines and best practices</w:t>
      </w:r>
    </w:p>
    <w:p w14:paraId="2F345E99" w14:textId="77777777" w:rsidR="00707846" w:rsidRPr="00A872CF" w:rsidRDefault="00707846" w:rsidP="00707846"/>
    <w:p w14:paraId="071DD66C" w14:textId="77777777" w:rsidR="00707846" w:rsidRPr="00A872CF" w:rsidRDefault="00707846" w:rsidP="00707846">
      <w:pPr>
        <w:pStyle w:val="MM-BodyText"/>
        <w:spacing w:before="0" w:after="0" w:line="240" w:lineRule="auto"/>
        <w:jc w:val="left"/>
      </w:pPr>
      <w:r w:rsidRPr="00A872CF">
        <w:rPr>
          <w:b/>
        </w:rPr>
        <w:t>How It Works: The Cycle of Engagement</w:t>
      </w:r>
    </w:p>
    <w:p w14:paraId="1EB7A19D" w14:textId="494C1BF1" w:rsidR="00707846" w:rsidRPr="00786FF7" w:rsidRDefault="00707846" w:rsidP="00707846">
      <w:pPr>
        <w:pStyle w:val="MM-BodyText"/>
        <w:numPr>
          <w:ilvl w:val="0"/>
          <w:numId w:val="44"/>
        </w:numPr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Pre-Visit (3</w:t>
      </w:r>
      <w:r>
        <w:rPr>
          <w:b/>
          <w:bCs/>
        </w:rPr>
        <w:t>-</w:t>
      </w:r>
      <w:r w:rsidRPr="00A872CF">
        <w:rPr>
          <w:b/>
          <w:bCs/>
        </w:rPr>
        <w:t>5 days before)</w:t>
      </w:r>
      <w:r>
        <w:rPr>
          <w:b/>
          <w:bCs/>
        </w:rPr>
        <w:t xml:space="preserve">: </w:t>
      </w:r>
      <w:r w:rsidRPr="00A872CF">
        <w:t>Families receive a secure link to complete the W</w:t>
      </w:r>
      <w:r>
        <w:t xml:space="preserve">VP </w:t>
      </w:r>
      <w:r w:rsidRPr="00A872CF">
        <w:t>online (or in paper form if needed).</w:t>
      </w:r>
    </w:p>
    <w:p w14:paraId="05BFB63E" w14:textId="77777777" w:rsidR="00707846" w:rsidRPr="00A872CF" w:rsidRDefault="00707846" w:rsidP="00707846">
      <w:pPr>
        <w:pStyle w:val="MM-BodyText"/>
        <w:numPr>
          <w:ilvl w:val="0"/>
          <w:numId w:val="44"/>
        </w:numPr>
        <w:spacing w:before="0" w:after="0" w:line="240" w:lineRule="auto"/>
        <w:jc w:val="left"/>
      </w:pPr>
      <w:r w:rsidRPr="00A872CF">
        <w:rPr>
          <w:b/>
          <w:bCs/>
        </w:rPr>
        <w:t>Visit Preparation (1</w:t>
      </w:r>
      <w:r>
        <w:rPr>
          <w:b/>
          <w:bCs/>
        </w:rPr>
        <w:t>-</w:t>
      </w:r>
      <w:r w:rsidRPr="00A872CF">
        <w:rPr>
          <w:b/>
          <w:bCs/>
        </w:rPr>
        <w:t>2 days before)</w:t>
      </w:r>
      <w:r w:rsidRPr="00786FF7">
        <w:rPr>
          <w:b/>
          <w:bCs/>
        </w:rPr>
        <w:t>:</w:t>
      </w:r>
      <w:r w:rsidRPr="00A872CF">
        <w:t xml:space="preserve"> Staff review the completed WVP and flag concerns, needs, or priorities using a checklist or summary.</w:t>
      </w:r>
    </w:p>
    <w:p w14:paraId="26BF1076" w14:textId="77777777" w:rsidR="00707846" w:rsidRPr="00A872CF" w:rsidRDefault="00707846" w:rsidP="00707846">
      <w:pPr>
        <w:pStyle w:val="MM-BodyText"/>
        <w:numPr>
          <w:ilvl w:val="0"/>
          <w:numId w:val="44"/>
        </w:numPr>
        <w:spacing w:before="0" w:after="0" w:line="240" w:lineRule="auto"/>
        <w:jc w:val="left"/>
      </w:pPr>
      <w:r w:rsidRPr="00A872CF">
        <w:rPr>
          <w:b/>
          <w:bCs/>
        </w:rPr>
        <w:t>Well Visit Day</w:t>
      </w:r>
      <w:r w:rsidRPr="00786FF7">
        <w:rPr>
          <w:b/>
          <w:bCs/>
        </w:rPr>
        <w:t xml:space="preserve">: </w:t>
      </w:r>
      <w:r w:rsidRPr="00786FF7">
        <w:t>Providers use the WVP summary to:</w:t>
      </w:r>
    </w:p>
    <w:p w14:paraId="0AE75197" w14:textId="77777777" w:rsidR="00707846" w:rsidRPr="00A872CF" w:rsidRDefault="00707846" w:rsidP="00707846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A872CF">
        <w:t>Start conversations about child development</w:t>
      </w:r>
    </w:p>
    <w:p w14:paraId="6731D5B6" w14:textId="77777777" w:rsidR="00707846" w:rsidRPr="00A872CF" w:rsidRDefault="00707846" w:rsidP="00707846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A872CF">
        <w:t>Address family-identified priorities</w:t>
      </w:r>
    </w:p>
    <w:p w14:paraId="7DE0885F" w14:textId="77777777" w:rsidR="00707846" w:rsidRPr="00A872CF" w:rsidRDefault="00707846" w:rsidP="00707846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A872CF">
        <w:t>Guide developmental surveillance and anticipatory guidance</w:t>
      </w:r>
    </w:p>
    <w:p w14:paraId="29DC9BE0" w14:textId="77777777" w:rsidR="00707846" w:rsidRPr="00786FF7" w:rsidRDefault="00707846" w:rsidP="00707846">
      <w:pPr>
        <w:pStyle w:val="MM-BodyText"/>
        <w:numPr>
          <w:ilvl w:val="0"/>
          <w:numId w:val="44"/>
        </w:numPr>
        <w:spacing w:before="0" w:after="0" w:line="240" w:lineRule="auto"/>
        <w:jc w:val="left"/>
        <w:rPr>
          <w:b/>
          <w:bCs/>
        </w:rPr>
      </w:pPr>
      <w:r w:rsidRPr="00D80167">
        <w:rPr>
          <w:b/>
          <w:bCs/>
        </w:rPr>
        <w:t>Post-Visit Follow-Up</w:t>
      </w:r>
      <w:r w:rsidRPr="00786FF7">
        <w:rPr>
          <w:b/>
          <w:bCs/>
        </w:rPr>
        <w:t xml:space="preserve">: </w:t>
      </w:r>
      <w:r w:rsidRPr="00786FF7">
        <w:t>Reinforce key points and referrals; provide resources aligned with family goals.</w:t>
      </w:r>
    </w:p>
    <w:p w14:paraId="0F54A17E" w14:textId="77777777" w:rsidR="00707846" w:rsidRDefault="00707846" w:rsidP="00707846">
      <w:pPr>
        <w:pStyle w:val="MM-BodyText"/>
        <w:spacing w:before="0" w:after="0" w:line="240" w:lineRule="auto"/>
        <w:jc w:val="left"/>
        <w:rPr>
          <w:b/>
          <w:i/>
          <w:iCs/>
          <w:u w:val="single"/>
        </w:rPr>
      </w:pPr>
    </w:p>
    <w:p w14:paraId="3CC40C55" w14:textId="77777777" w:rsidR="00707846" w:rsidRPr="00A872CF" w:rsidRDefault="00707846" w:rsidP="00707846">
      <w:pPr>
        <w:pStyle w:val="MM-BodyText"/>
        <w:spacing w:before="0" w:after="0" w:line="240" w:lineRule="auto"/>
        <w:jc w:val="left"/>
        <w:rPr>
          <w:i/>
          <w:iCs/>
          <w:u w:val="single"/>
        </w:rPr>
      </w:pPr>
      <w:r w:rsidRPr="00A872CF">
        <w:rPr>
          <w:b/>
          <w:i/>
          <w:iCs/>
          <w:u w:val="single"/>
        </w:rPr>
        <w:t>Your Role (Depending on Staff Position)</w:t>
      </w:r>
    </w:p>
    <w:p w14:paraId="4819DD23" w14:textId="77777777" w:rsidR="00707846" w:rsidRPr="00A872CF" w:rsidRDefault="00707846" w:rsidP="00707846">
      <w:pPr>
        <w:pStyle w:val="MM-BodyText"/>
        <w:numPr>
          <w:ilvl w:val="1"/>
          <w:numId w:val="46"/>
        </w:numPr>
        <w:spacing w:before="0" w:after="0" w:line="240" w:lineRule="auto"/>
        <w:jc w:val="left"/>
      </w:pPr>
      <w:r w:rsidRPr="00A872CF">
        <w:t>Front Desk/Administrative Staff</w:t>
      </w:r>
    </w:p>
    <w:p w14:paraId="234573C3" w14:textId="77777777" w:rsidR="00707846" w:rsidRPr="00A872CF" w:rsidRDefault="00707846" w:rsidP="00707846">
      <w:pPr>
        <w:pStyle w:val="MM-BodyText"/>
        <w:numPr>
          <w:ilvl w:val="0"/>
          <w:numId w:val="47"/>
        </w:numPr>
        <w:spacing w:before="0" w:after="0" w:line="240" w:lineRule="auto"/>
        <w:jc w:val="left"/>
      </w:pPr>
      <w:r w:rsidRPr="00A872CF">
        <w:t>Send WVP links to families when scheduling visits</w:t>
      </w:r>
    </w:p>
    <w:p w14:paraId="3A76D6D5" w14:textId="77777777" w:rsidR="00707846" w:rsidRPr="00A872CF" w:rsidRDefault="00707846" w:rsidP="00707846">
      <w:pPr>
        <w:pStyle w:val="MM-BodyText"/>
        <w:numPr>
          <w:ilvl w:val="0"/>
          <w:numId w:val="47"/>
        </w:numPr>
        <w:spacing w:before="0" w:after="0" w:line="240" w:lineRule="auto"/>
        <w:jc w:val="left"/>
      </w:pPr>
      <w:r w:rsidRPr="00A872CF">
        <w:t>Remind families to complete WVP before the appointment</w:t>
      </w:r>
    </w:p>
    <w:p w14:paraId="7C1C7ECB" w14:textId="77777777" w:rsidR="00707846" w:rsidRPr="00A872CF" w:rsidRDefault="00707846" w:rsidP="00707846">
      <w:pPr>
        <w:pStyle w:val="MM-BodyText"/>
        <w:numPr>
          <w:ilvl w:val="1"/>
          <w:numId w:val="46"/>
        </w:numPr>
        <w:spacing w:before="0" w:after="0" w:line="240" w:lineRule="auto"/>
        <w:jc w:val="left"/>
      </w:pPr>
      <w:r w:rsidRPr="00A872CF">
        <w:t>Medical Assistants/Nurses</w:t>
      </w:r>
    </w:p>
    <w:p w14:paraId="6C3934A5" w14:textId="31553115" w:rsidR="00707846" w:rsidRPr="00A872CF" w:rsidRDefault="00707846" w:rsidP="00707846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A872CF">
        <w:t xml:space="preserve">Print or upload the WVP summary to the </w:t>
      </w:r>
      <w:r w:rsidR="006F0FEF">
        <w:t>electronic health record (EHR)</w:t>
      </w:r>
    </w:p>
    <w:p w14:paraId="69A5845E" w14:textId="77777777" w:rsidR="00707846" w:rsidRPr="00A872CF" w:rsidRDefault="00707846" w:rsidP="00707846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A872CF">
        <w:t xml:space="preserve">Flag any concerns and </w:t>
      </w:r>
      <w:proofErr w:type="gramStart"/>
      <w:r w:rsidRPr="00A872CF">
        <w:t>prep</w:t>
      </w:r>
      <w:proofErr w:type="gramEnd"/>
      <w:r w:rsidRPr="00A872CF">
        <w:t xml:space="preserve"> materials for the provider</w:t>
      </w:r>
    </w:p>
    <w:p w14:paraId="0DD3EFAE" w14:textId="77777777" w:rsidR="00707846" w:rsidRPr="00A872CF" w:rsidRDefault="00707846" w:rsidP="00707846">
      <w:pPr>
        <w:pStyle w:val="MM-BodyText"/>
        <w:numPr>
          <w:ilvl w:val="0"/>
          <w:numId w:val="49"/>
        </w:numPr>
        <w:spacing w:before="0" w:after="0" w:line="240" w:lineRule="auto"/>
        <w:jc w:val="left"/>
      </w:pPr>
      <w:r w:rsidRPr="00A872CF">
        <w:t>Providers</w:t>
      </w:r>
    </w:p>
    <w:p w14:paraId="169E9E69" w14:textId="77777777" w:rsidR="00707846" w:rsidRPr="00A872CF" w:rsidRDefault="00707846" w:rsidP="00707846">
      <w:pPr>
        <w:pStyle w:val="MM-BodyText"/>
        <w:numPr>
          <w:ilvl w:val="0"/>
          <w:numId w:val="50"/>
        </w:numPr>
        <w:spacing w:before="0" w:after="0" w:line="240" w:lineRule="auto"/>
        <w:jc w:val="left"/>
      </w:pPr>
      <w:r w:rsidRPr="00A872CF">
        <w:t>Review of the WVP summary</w:t>
      </w:r>
    </w:p>
    <w:p w14:paraId="5E2FDE76" w14:textId="77777777" w:rsidR="00707846" w:rsidRPr="00A872CF" w:rsidRDefault="00707846" w:rsidP="00707846">
      <w:pPr>
        <w:pStyle w:val="MM-BodyText"/>
        <w:numPr>
          <w:ilvl w:val="0"/>
          <w:numId w:val="50"/>
        </w:numPr>
        <w:spacing w:before="0" w:after="0" w:line="240" w:lineRule="auto"/>
        <w:jc w:val="left"/>
      </w:pPr>
      <w:r w:rsidRPr="00A872CF">
        <w:t>Use family input to guide the developmental conversation</w:t>
      </w:r>
    </w:p>
    <w:p w14:paraId="6D76372C" w14:textId="77777777" w:rsidR="00707846" w:rsidRPr="00A872CF" w:rsidRDefault="00707846" w:rsidP="00707846">
      <w:pPr>
        <w:pStyle w:val="MM-BodyText"/>
        <w:numPr>
          <w:ilvl w:val="0"/>
          <w:numId w:val="50"/>
        </w:numPr>
        <w:spacing w:before="0" w:after="0" w:line="240" w:lineRule="auto"/>
        <w:jc w:val="left"/>
      </w:pPr>
      <w:r w:rsidRPr="00A872CF">
        <w:lastRenderedPageBreak/>
        <w:t>Complete any screenings, referrals, or anticipatory guidance</w:t>
      </w:r>
    </w:p>
    <w:p w14:paraId="6B2F78CF" w14:textId="77777777" w:rsidR="00707846" w:rsidRPr="00A872CF" w:rsidRDefault="00707846" w:rsidP="00707846">
      <w:pPr>
        <w:pStyle w:val="MM-BodyText"/>
        <w:numPr>
          <w:ilvl w:val="0"/>
          <w:numId w:val="49"/>
        </w:numPr>
        <w:spacing w:before="0" w:after="0" w:line="240" w:lineRule="auto"/>
        <w:jc w:val="left"/>
      </w:pPr>
      <w:r w:rsidRPr="00A872CF">
        <w:t xml:space="preserve"> Care Coordinators</w:t>
      </w:r>
    </w:p>
    <w:p w14:paraId="173A97B6" w14:textId="77777777" w:rsidR="00707846" w:rsidRPr="00A872CF" w:rsidRDefault="00707846" w:rsidP="00707846">
      <w:pPr>
        <w:pStyle w:val="MM-BodyText"/>
        <w:numPr>
          <w:ilvl w:val="0"/>
          <w:numId w:val="51"/>
        </w:numPr>
        <w:spacing w:before="0" w:after="0" w:line="240" w:lineRule="auto"/>
        <w:jc w:val="left"/>
      </w:pPr>
      <w:r w:rsidRPr="00A872CF">
        <w:t>Support follow-up actions</w:t>
      </w:r>
    </w:p>
    <w:p w14:paraId="3DDAD3FE" w14:textId="77777777" w:rsidR="00707846" w:rsidRPr="00A872CF" w:rsidRDefault="00707846" w:rsidP="00707846">
      <w:pPr>
        <w:pStyle w:val="MM-BodyText"/>
        <w:numPr>
          <w:ilvl w:val="0"/>
          <w:numId w:val="51"/>
        </w:numPr>
        <w:spacing w:before="0" w:after="0" w:line="240" w:lineRule="auto"/>
        <w:jc w:val="left"/>
      </w:pPr>
      <w:r w:rsidRPr="00A872CF">
        <w:t>Help connect families to resources for referrals or developmental supports</w:t>
      </w:r>
    </w:p>
    <w:p w14:paraId="0F039DEE" w14:textId="77777777" w:rsidR="00707846" w:rsidRPr="00A872CF" w:rsidRDefault="00707846" w:rsidP="00707846"/>
    <w:p w14:paraId="18CE6118" w14:textId="77777777" w:rsidR="00707846" w:rsidRPr="00A872CF" w:rsidRDefault="00707846" w:rsidP="00707846">
      <w:pPr>
        <w:pStyle w:val="MM-BodyText"/>
        <w:spacing w:before="0" w:after="0" w:line="240" w:lineRule="auto"/>
        <w:jc w:val="left"/>
      </w:pPr>
      <w:r w:rsidRPr="00A872CF">
        <w:rPr>
          <w:b/>
        </w:rPr>
        <w:t>Key Tips for Success</w:t>
      </w:r>
    </w:p>
    <w:p w14:paraId="406FA0F2" w14:textId="77777777" w:rsidR="00707846" w:rsidRPr="00A872CF" w:rsidRDefault="00707846" w:rsidP="00707846">
      <w:pPr>
        <w:pStyle w:val="MM-BodyText"/>
        <w:numPr>
          <w:ilvl w:val="0"/>
          <w:numId w:val="42"/>
        </w:numPr>
        <w:spacing w:before="0" w:after="0" w:line="240" w:lineRule="auto"/>
        <w:jc w:val="left"/>
      </w:pPr>
      <w:r w:rsidRPr="00A872CF">
        <w:t>Encourage families to complete the WVP as early as possible</w:t>
      </w:r>
    </w:p>
    <w:p w14:paraId="157E4BD8" w14:textId="33ECDB64" w:rsidR="00707846" w:rsidRPr="00A872CF" w:rsidRDefault="00707846" w:rsidP="00707846">
      <w:pPr>
        <w:pStyle w:val="MM-BodyText"/>
        <w:numPr>
          <w:ilvl w:val="0"/>
          <w:numId w:val="42"/>
        </w:numPr>
        <w:spacing w:before="0" w:after="0" w:line="240" w:lineRule="auto"/>
        <w:jc w:val="left"/>
      </w:pPr>
      <w:r w:rsidRPr="00A872CF">
        <w:t>Use the summary as a conversation starter</w:t>
      </w:r>
      <w:r w:rsidR="006F0FEF">
        <w:t xml:space="preserve">, </w:t>
      </w:r>
      <w:r w:rsidRPr="00A872CF">
        <w:t>not a checklist</w:t>
      </w:r>
    </w:p>
    <w:p w14:paraId="29304E79" w14:textId="77777777" w:rsidR="00707846" w:rsidRPr="00A872CF" w:rsidRDefault="00707846" w:rsidP="00707846">
      <w:pPr>
        <w:pStyle w:val="MM-BodyText"/>
        <w:numPr>
          <w:ilvl w:val="0"/>
          <w:numId w:val="42"/>
        </w:numPr>
        <w:spacing w:before="0" w:after="0" w:line="240" w:lineRule="auto"/>
        <w:jc w:val="left"/>
      </w:pPr>
      <w:r w:rsidRPr="00A872CF">
        <w:t>Check the WVP portal or EHR for flagged concerns before entering the room</w:t>
      </w:r>
    </w:p>
    <w:p w14:paraId="3D3F49DB" w14:textId="77777777" w:rsidR="00707846" w:rsidRPr="00A872CF" w:rsidRDefault="00707846" w:rsidP="00707846">
      <w:pPr>
        <w:pStyle w:val="MM-BodyText"/>
        <w:numPr>
          <w:ilvl w:val="0"/>
          <w:numId w:val="42"/>
        </w:numPr>
        <w:spacing w:before="0" w:after="0" w:line="240" w:lineRule="auto"/>
        <w:jc w:val="left"/>
      </w:pPr>
      <w:r w:rsidRPr="00A872CF">
        <w:t>Celebrate the family’s role in their child’s development!</w:t>
      </w:r>
    </w:p>
    <w:p w14:paraId="40011E7D" w14:textId="77777777" w:rsidR="00707846" w:rsidRPr="00A872CF" w:rsidRDefault="00707846" w:rsidP="00707846">
      <w:pPr>
        <w:pStyle w:val="MM-BodyText"/>
        <w:spacing w:before="0" w:after="0" w:line="240" w:lineRule="auto"/>
        <w:ind w:left="720" w:firstLine="0"/>
        <w:jc w:val="left"/>
      </w:pPr>
    </w:p>
    <w:p w14:paraId="05FB89A4" w14:textId="77777777" w:rsidR="00707846" w:rsidRPr="00A872CF" w:rsidRDefault="00707846" w:rsidP="00707846">
      <w:pPr>
        <w:pStyle w:val="MM-BodyText"/>
        <w:spacing w:before="0" w:after="0" w:line="240" w:lineRule="auto"/>
        <w:jc w:val="left"/>
      </w:pPr>
      <w:r w:rsidRPr="00A872CF">
        <w:rPr>
          <w:b/>
        </w:rPr>
        <w:t>Resources</w:t>
      </w:r>
    </w:p>
    <w:p w14:paraId="1DDBFF18" w14:textId="77777777" w:rsidR="00707846" w:rsidRPr="00A872CF" w:rsidRDefault="00707846" w:rsidP="00707846">
      <w:pPr>
        <w:pStyle w:val="MM-BodyText"/>
        <w:numPr>
          <w:ilvl w:val="0"/>
          <w:numId w:val="43"/>
        </w:numPr>
        <w:spacing w:before="0" w:after="0" w:line="240" w:lineRule="auto"/>
        <w:jc w:val="left"/>
        <w:rPr>
          <w:i/>
          <w:iCs/>
          <w:color w:val="0070C0"/>
        </w:rPr>
      </w:pPr>
      <w:r w:rsidRPr="00A872CF">
        <w:t xml:space="preserve">COE-WVP Website: </w:t>
      </w:r>
      <w:hyperlink r:id="rId12" w:history="1">
        <w:r w:rsidRPr="00786FF7">
          <w:rPr>
            <w:rStyle w:val="Hyperlink"/>
            <w:color w:val="0070C0"/>
          </w:rPr>
          <w:t>https://www.wellvisitplann</w:t>
        </w:r>
        <w:r w:rsidRPr="00786FF7">
          <w:rPr>
            <w:rStyle w:val="Hyperlink"/>
            <w:color w:val="0070C0"/>
          </w:rPr>
          <w:t>e</w:t>
        </w:r>
        <w:r w:rsidRPr="00786FF7">
          <w:rPr>
            <w:rStyle w:val="Hyperlink"/>
            <w:color w:val="0070C0"/>
          </w:rPr>
          <w:t>r.org</w:t>
        </w:r>
      </w:hyperlink>
    </w:p>
    <w:p w14:paraId="1BD5FD22" w14:textId="77777777" w:rsidR="00707846" w:rsidRPr="00A872CF" w:rsidRDefault="00707846" w:rsidP="00707846">
      <w:pPr>
        <w:pStyle w:val="MM-BodyText"/>
        <w:numPr>
          <w:ilvl w:val="0"/>
          <w:numId w:val="43"/>
        </w:numPr>
        <w:spacing w:before="0" w:after="0" w:line="240" w:lineRule="auto"/>
        <w:jc w:val="left"/>
      </w:pPr>
      <w:r w:rsidRPr="00A872CF">
        <w:t xml:space="preserve">Training Videos &amp; FAQs: Available through your </w:t>
      </w:r>
      <w:r>
        <w:t>health center</w:t>
      </w:r>
      <w:r w:rsidRPr="00A872CF">
        <w:t xml:space="preserve"> intranet or training coordinator</w:t>
      </w:r>
    </w:p>
    <w:p w14:paraId="7B5CCAC7" w14:textId="77777777" w:rsidR="00707846" w:rsidRPr="00A872CF" w:rsidRDefault="00707846" w:rsidP="00707846">
      <w:pPr>
        <w:pStyle w:val="MM-BodyText"/>
        <w:numPr>
          <w:ilvl w:val="0"/>
          <w:numId w:val="43"/>
        </w:numPr>
        <w:spacing w:before="0" w:after="0" w:line="240" w:lineRule="auto"/>
        <w:jc w:val="left"/>
      </w:pPr>
      <w:r w:rsidRPr="00A872CF">
        <w:t xml:space="preserve">Bright Futures Guidance: </w:t>
      </w:r>
      <w:hyperlink r:id="rId13" w:history="1">
        <w:r w:rsidRPr="00A872CF">
          <w:rPr>
            <w:rStyle w:val="Hyperlink"/>
          </w:rPr>
          <w:t>https://b</w:t>
        </w:r>
        <w:r w:rsidRPr="00A872CF">
          <w:rPr>
            <w:rStyle w:val="Hyperlink"/>
          </w:rPr>
          <w:t>r</w:t>
        </w:r>
        <w:r w:rsidRPr="00A872CF">
          <w:rPr>
            <w:rStyle w:val="Hyperlink"/>
          </w:rPr>
          <w:t>ightfutures.aap.org</w:t>
        </w:r>
      </w:hyperlink>
    </w:p>
    <w:p w14:paraId="31DC34CC" w14:textId="77777777" w:rsidR="00707846" w:rsidRDefault="00707846" w:rsidP="00707846">
      <w:pPr>
        <w:pStyle w:val="MM-BodyText"/>
        <w:spacing w:before="0" w:after="0" w:line="240" w:lineRule="auto"/>
        <w:jc w:val="left"/>
        <w:rPr>
          <w:b/>
        </w:rPr>
      </w:pPr>
    </w:p>
    <w:p w14:paraId="67E23D5D" w14:textId="77777777" w:rsidR="00707846" w:rsidRPr="00A872CF" w:rsidRDefault="00707846" w:rsidP="00707846">
      <w:pPr>
        <w:pStyle w:val="MM-BodyText"/>
        <w:spacing w:before="0" w:after="0" w:line="240" w:lineRule="auto"/>
        <w:jc w:val="left"/>
      </w:pPr>
      <w:r w:rsidRPr="00A872CF">
        <w:rPr>
          <w:b/>
        </w:rPr>
        <w:t>Questions?</w:t>
      </w:r>
    </w:p>
    <w:p w14:paraId="6D590F05" w14:textId="77777777" w:rsidR="00707846" w:rsidRPr="00A872CF" w:rsidRDefault="00707846" w:rsidP="00707846">
      <w:pPr>
        <w:pStyle w:val="MM-BodyText"/>
        <w:spacing w:before="0" w:after="0" w:line="240" w:lineRule="auto"/>
        <w:jc w:val="left"/>
      </w:pPr>
      <w:r w:rsidRPr="00A872CF">
        <w:t>Ask your site champion or care coordination lead for support. We're all in this together to provide exceptional, family-centered care!</w:t>
      </w:r>
    </w:p>
    <w:p w14:paraId="0CA224C9" w14:textId="77777777" w:rsidR="00707846" w:rsidRPr="00A872CF" w:rsidRDefault="00707846" w:rsidP="00707846"/>
    <w:p w14:paraId="4369F123" w14:textId="77777777" w:rsidR="00707846" w:rsidRPr="00A872CF" w:rsidRDefault="00707846" w:rsidP="00707846"/>
    <w:p w14:paraId="52549572" w14:textId="77777777" w:rsidR="00707846" w:rsidRDefault="00707846" w:rsidP="00707846">
      <w:pPr>
        <w:pStyle w:val="Title"/>
        <w:rPr>
          <w:sz w:val="36"/>
          <w:szCs w:val="36"/>
          <w:highlight w:val="yellow"/>
        </w:rPr>
      </w:pPr>
    </w:p>
    <w:p w14:paraId="11F60611" w14:textId="77777777" w:rsidR="00707846" w:rsidRPr="0076510F" w:rsidRDefault="00707846" w:rsidP="00707846">
      <w:pPr>
        <w:pStyle w:val="MM-BodyText"/>
        <w:spacing w:before="0" w:after="0" w:line="240" w:lineRule="auto"/>
        <w:jc w:val="left"/>
        <w:rPr>
          <w:sz w:val="36"/>
        </w:rPr>
      </w:pPr>
    </w:p>
    <w:p w14:paraId="4D359A54" w14:textId="4F30AF97" w:rsidR="00137405" w:rsidRPr="00975EDC" w:rsidRDefault="00137405" w:rsidP="00707846">
      <w:pPr>
        <w:pStyle w:val="MM-BodyText"/>
        <w:spacing w:before="0" w:after="0" w:line="240" w:lineRule="auto"/>
        <w:jc w:val="left"/>
      </w:pPr>
    </w:p>
    <w:sectPr w:rsidR="00137405" w:rsidRPr="00975EDC" w:rsidSect="002D2EA6">
      <w:footerReference w:type="default" r:id="rId14"/>
      <w:footerReference w:type="first" r:id="rId15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54CB" w14:textId="77777777" w:rsidR="00524AB9" w:rsidRDefault="00524AB9" w:rsidP="009046CB">
      <w:r>
        <w:separator/>
      </w:r>
    </w:p>
  </w:endnote>
  <w:endnote w:type="continuationSeparator" w:id="0">
    <w:p w14:paraId="24061C7A" w14:textId="77777777" w:rsidR="00524AB9" w:rsidRDefault="00524AB9" w:rsidP="009046CB">
      <w:r>
        <w:continuationSeparator/>
      </w:r>
    </w:p>
  </w:endnote>
  <w:endnote w:type="continuationNotice" w:id="1">
    <w:p w14:paraId="401D9826" w14:textId="77777777" w:rsidR="00524AB9" w:rsidRDefault="0052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38C" w14:textId="77777777" w:rsidR="00524AB9" w:rsidRDefault="00524AB9" w:rsidP="009046CB">
      <w:r>
        <w:separator/>
      </w:r>
    </w:p>
  </w:footnote>
  <w:footnote w:type="continuationSeparator" w:id="0">
    <w:p w14:paraId="3FB11A21" w14:textId="77777777" w:rsidR="00524AB9" w:rsidRDefault="00524AB9" w:rsidP="009046CB">
      <w:r>
        <w:continuationSeparator/>
      </w:r>
    </w:p>
  </w:footnote>
  <w:footnote w:type="continuationNotice" w:id="1">
    <w:p w14:paraId="3D3E3D1A" w14:textId="77777777" w:rsidR="00524AB9" w:rsidRDefault="00524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BA"/>
    <w:multiLevelType w:val="hybridMultilevel"/>
    <w:tmpl w:val="ACD02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4562"/>
    <w:multiLevelType w:val="hybridMultilevel"/>
    <w:tmpl w:val="9BF2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270F"/>
    <w:multiLevelType w:val="hybridMultilevel"/>
    <w:tmpl w:val="6BB44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B75A1"/>
    <w:multiLevelType w:val="hybridMultilevel"/>
    <w:tmpl w:val="012AE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95382B"/>
    <w:multiLevelType w:val="hybridMultilevel"/>
    <w:tmpl w:val="F50C8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D70F7"/>
    <w:multiLevelType w:val="hybridMultilevel"/>
    <w:tmpl w:val="E5ACB46C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40618"/>
    <w:multiLevelType w:val="hybridMultilevel"/>
    <w:tmpl w:val="BEE864D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734A0"/>
    <w:multiLevelType w:val="hybridMultilevel"/>
    <w:tmpl w:val="E52EC640"/>
    <w:lvl w:ilvl="0" w:tplc="37448A3C">
      <w:start w:val="1"/>
      <w:numFmt w:val="bullet"/>
      <w:lvlText w:val=""/>
      <w:lvlJc w:val="left"/>
      <w:pPr>
        <w:ind w:left="1112" w:hanging="360"/>
      </w:pPr>
      <w:rPr>
        <w:rFonts w:ascii="Wingdings" w:hAnsi="Wingdings" w:hint="default"/>
      </w:rPr>
    </w:lvl>
    <w:lvl w:ilvl="1" w:tplc="8AF436E2">
      <w:start w:val="1"/>
      <w:numFmt w:val="bullet"/>
      <w:lvlText w:val="o"/>
      <w:lvlJc w:val="left"/>
      <w:pPr>
        <w:ind w:left="1832" w:hanging="360"/>
      </w:pPr>
      <w:rPr>
        <w:rFonts w:ascii="Courier New" w:hAnsi="Courier New" w:hint="default"/>
      </w:rPr>
    </w:lvl>
    <w:lvl w:ilvl="2" w:tplc="CEA634BA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50E4CFD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B1C8BDCC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5" w:tplc="B86A2DCE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8242922A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F6EECB30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8" w:tplc="974CC426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1" w15:restartNumberingAfterBreak="0">
    <w:nsid w:val="16DA6CF5"/>
    <w:multiLevelType w:val="hybridMultilevel"/>
    <w:tmpl w:val="969431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B10F60"/>
    <w:multiLevelType w:val="hybridMultilevel"/>
    <w:tmpl w:val="F5B608C0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0031"/>
    <w:multiLevelType w:val="hybridMultilevel"/>
    <w:tmpl w:val="E7C87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E528A"/>
    <w:multiLevelType w:val="hybridMultilevel"/>
    <w:tmpl w:val="785A8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16" w15:restartNumberingAfterBreak="0">
    <w:nsid w:val="255E42B0"/>
    <w:multiLevelType w:val="hybridMultilevel"/>
    <w:tmpl w:val="455C68F2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F7A9A"/>
    <w:multiLevelType w:val="hybridMultilevel"/>
    <w:tmpl w:val="69F6783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407106"/>
    <w:multiLevelType w:val="hybridMultilevel"/>
    <w:tmpl w:val="97180D42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143A0"/>
    <w:multiLevelType w:val="hybridMultilevel"/>
    <w:tmpl w:val="C2D4DEC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80184"/>
    <w:multiLevelType w:val="hybridMultilevel"/>
    <w:tmpl w:val="C9CADF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CA1B6A"/>
    <w:multiLevelType w:val="hybridMultilevel"/>
    <w:tmpl w:val="9B58E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05873"/>
    <w:multiLevelType w:val="hybridMultilevel"/>
    <w:tmpl w:val="C860BA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C07291"/>
    <w:multiLevelType w:val="hybridMultilevel"/>
    <w:tmpl w:val="088071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52146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842F2"/>
    <w:multiLevelType w:val="hybridMultilevel"/>
    <w:tmpl w:val="4A2A8C4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0045A"/>
    <w:multiLevelType w:val="hybridMultilevel"/>
    <w:tmpl w:val="34FE86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18E0509"/>
    <w:multiLevelType w:val="hybridMultilevel"/>
    <w:tmpl w:val="134C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B91A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B3647"/>
    <w:multiLevelType w:val="hybridMultilevel"/>
    <w:tmpl w:val="0E6A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931E3"/>
    <w:multiLevelType w:val="hybridMultilevel"/>
    <w:tmpl w:val="0DEC6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21638"/>
    <w:multiLevelType w:val="hybridMultilevel"/>
    <w:tmpl w:val="17185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A56E5"/>
    <w:multiLevelType w:val="hybridMultilevel"/>
    <w:tmpl w:val="4E465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96FC4"/>
    <w:multiLevelType w:val="hybridMultilevel"/>
    <w:tmpl w:val="03260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83C60"/>
    <w:multiLevelType w:val="hybridMultilevel"/>
    <w:tmpl w:val="E918C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46A7A"/>
    <w:multiLevelType w:val="hybridMultilevel"/>
    <w:tmpl w:val="0AA227D8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2432C"/>
    <w:multiLevelType w:val="hybridMultilevel"/>
    <w:tmpl w:val="76B8F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CF0AF0"/>
    <w:multiLevelType w:val="hybridMultilevel"/>
    <w:tmpl w:val="88907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2661">
    <w:abstractNumId w:val="15"/>
  </w:num>
  <w:num w:numId="2" w16cid:durableId="734819224">
    <w:abstractNumId w:val="37"/>
  </w:num>
  <w:num w:numId="3" w16cid:durableId="375742143">
    <w:abstractNumId w:val="1"/>
  </w:num>
  <w:num w:numId="4" w16cid:durableId="1604269085">
    <w:abstractNumId w:val="23"/>
  </w:num>
  <w:num w:numId="5" w16cid:durableId="1033308204">
    <w:abstractNumId w:val="27"/>
  </w:num>
  <w:num w:numId="6" w16cid:durableId="807170432">
    <w:abstractNumId w:val="28"/>
  </w:num>
  <w:num w:numId="7" w16cid:durableId="1364358247">
    <w:abstractNumId w:val="18"/>
  </w:num>
  <w:num w:numId="8" w16cid:durableId="981737952">
    <w:abstractNumId w:val="48"/>
  </w:num>
  <w:num w:numId="9" w16cid:durableId="1267033061">
    <w:abstractNumId w:val="19"/>
  </w:num>
  <w:num w:numId="10" w16cid:durableId="636028958">
    <w:abstractNumId w:val="35"/>
  </w:num>
  <w:num w:numId="11" w16cid:durableId="504706220">
    <w:abstractNumId w:val="16"/>
  </w:num>
  <w:num w:numId="12" w16cid:durableId="1435130976">
    <w:abstractNumId w:val="44"/>
  </w:num>
  <w:num w:numId="13" w16cid:durableId="742292595">
    <w:abstractNumId w:val="33"/>
  </w:num>
  <w:num w:numId="14" w16cid:durableId="1030911775">
    <w:abstractNumId w:val="12"/>
  </w:num>
  <w:num w:numId="15" w16cid:durableId="652489556">
    <w:abstractNumId w:val="7"/>
  </w:num>
  <w:num w:numId="16" w16cid:durableId="2104647194">
    <w:abstractNumId w:val="2"/>
  </w:num>
  <w:num w:numId="17" w16cid:durableId="1834685531">
    <w:abstractNumId w:val="32"/>
  </w:num>
  <w:num w:numId="18" w16cid:durableId="2065566589">
    <w:abstractNumId w:val="9"/>
  </w:num>
  <w:num w:numId="19" w16cid:durableId="149753832">
    <w:abstractNumId w:val="24"/>
  </w:num>
  <w:num w:numId="20" w16cid:durableId="541212577">
    <w:abstractNumId w:val="21"/>
  </w:num>
  <w:num w:numId="21" w16cid:durableId="114910129">
    <w:abstractNumId w:val="14"/>
  </w:num>
  <w:num w:numId="22" w16cid:durableId="1523546293">
    <w:abstractNumId w:val="45"/>
  </w:num>
  <w:num w:numId="23" w16cid:durableId="472527839">
    <w:abstractNumId w:val="0"/>
  </w:num>
  <w:num w:numId="24" w16cid:durableId="291328279">
    <w:abstractNumId w:val="6"/>
  </w:num>
  <w:num w:numId="25" w16cid:durableId="1717200178">
    <w:abstractNumId w:val="39"/>
  </w:num>
  <w:num w:numId="26" w16cid:durableId="1562323310">
    <w:abstractNumId w:val="41"/>
  </w:num>
  <w:num w:numId="27" w16cid:durableId="222718845">
    <w:abstractNumId w:val="4"/>
  </w:num>
  <w:num w:numId="28" w16cid:durableId="193886918">
    <w:abstractNumId w:val="43"/>
  </w:num>
  <w:num w:numId="29" w16cid:durableId="356279780">
    <w:abstractNumId w:val="36"/>
  </w:num>
  <w:num w:numId="30" w16cid:durableId="823812608">
    <w:abstractNumId w:val="25"/>
  </w:num>
  <w:num w:numId="31" w16cid:durableId="218127535">
    <w:abstractNumId w:val="11"/>
  </w:num>
  <w:num w:numId="32" w16cid:durableId="249243431">
    <w:abstractNumId w:val="3"/>
  </w:num>
  <w:num w:numId="33" w16cid:durableId="1766609003">
    <w:abstractNumId w:val="30"/>
  </w:num>
  <w:num w:numId="34" w16cid:durableId="837968179">
    <w:abstractNumId w:val="31"/>
  </w:num>
  <w:num w:numId="35" w16cid:durableId="1194030392">
    <w:abstractNumId w:val="26"/>
  </w:num>
  <w:num w:numId="36" w16cid:durableId="1277368485">
    <w:abstractNumId w:val="40"/>
  </w:num>
  <w:num w:numId="37" w16cid:durableId="411123751">
    <w:abstractNumId w:val="13"/>
  </w:num>
  <w:num w:numId="38" w16cid:durableId="1966308897">
    <w:abstractNumId w:val="50"/>
  </w:num>
  <w:num w:numId="39" w16cid:durableId="1464154764">
    <w:abstractNumId w:val="38"/>
  </w:num>
  <w:num w:numId="40" w16cid:durableId="1243224278">
    <w:abstractNumId w:val="10"/>
  </w:num>
  <w:num w:numId="41" w16cid:durableId="833570901">
    <w:abstractNumId w:val="29"/>
  </w:num>
  <w:num w:numId="42" w16cid:durableId="536547496">
    <w:abstractNumId w:val="49"/>
  </w:num>
  <w:num w:numId="43" w16cid:durableId="1239441507">
    <w:abstractNumId w:val="47"/>
  </w:num>
  <w:num w:numId="44" w16cid:durableId="39327996">
    <w:abstractNumId w:val="42"/>
  </w:num>
  <w:num w:numId="45" w16cid:durableId="280384577">
    <w:abstractNumId w:val="8"/>
  </w:num>
  <w:num w:numId="46" w16cid:durableId="842009396">
    <w:abstractNumId w:val="22"/>
  </w:num>
  <w:num w:numId="47" w16cid:durableId="1150176885">
    <w:abstractNumId w:val="34"/>
  </w:num>
  <w:num w:numId="48" w16cid:durableId="1161434555">
    <w:abstractNumId w:val="17"/>
  </w:num>
  <w:num w:numId="49" w16cid:durableId="238712887">
    <w:abstractNumId w:val="20"/>
  </w:num>
  <w:num w:numId="50" w16cid:durableId="487525036">
    <w:abstractNumId w:val="5"/>
  </w:num>
  <w:num w:numId="51" w16cid:durableId="827481607">
    <w:abstractNumId w:val="4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36FA"/>
    <w:rsid w:val="002C5340"/>
    <w:rsid w:val="002C586D"/>
    <w:rsid w:val="002D2EA6"/>
    <w:rsid w:val="002D6578"/>
    <w:rsid w:val="002F0E60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507AB4"/>
    <w:rsid w:val="00510960"/>
    <w:rsid w:val="00510CA0"/>
    <w:rsid w:val="00511163"/>
    <w:rsid w:val="00524AB9"/>
    <w:rsid w:val="00566D14"/>
    <w:rsid w:val="00573002"/>
    <w:rsid w:val="0058096F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E3DE6"/>
    <w:rsid w:val="006F0FEF"/>
    <w:rsid w:val="006F4236"/>
    <w:rsid w:val="00704AE1"/>
    <w:rsid w:val="00704C29"/>
    <w:rsid w:val="00706083"/>
    <w:rsid w:val="00707846"/>
    <w:rsid w:val="00712A91"/>
    <w:rsid w:val="0071678D"/>
    <w:rsid w:val="0071713F"/>
    <w:rsid w:val="007263D9"/>
    <w:rsid w:val="00727CAD"/>
    <w:rsid w:val="00732B32"/>
    <w:rsid w:val="007500CD"/>
    <w:rsid w:val="00764381"/>
    <w:rsid w:val="00771C02"/>
    <w:rsid w:val="00796AD0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1659"/>
    <w:rsid w:val="008629E5"/>
    <w:rsid w:val="00866192"/>
    <w:rsid w:val="00866C43"/>
    <w:rsid w:val="0087092B"/>
    <w:rsid w:val="00875CEE"/>
    <w:rsid w:val="00887E97"/>
    <w:rsid w:val="00890E9C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30A5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74A07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937FE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ightfutures.aap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llvisitplanner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2025-05-23T22:23:00Z</dcterms:created>
  <dcterms:modified xsi:type="dcterms:W3CDTF">2025-05-23T22:25:00Z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