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34506BA5" w:rsidR="0036064E" w:rsidRPr="00CF7BEA" w:rsidRDefault="007500CD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793E1A">
        <w:rPr>
          <w:b/>
          <w:color w:val="005870" w:themeColor="text1"/>
          <w:sz w:val="47"/>
        </w:rPr>
        <w:t>Guide for Embedding the Promoting Healthy Development Survey (PHDS) Into Post-Visit Workflows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98C74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1C798DC5" w14:textId="77777777" w:rsidR="001E1392" w:rsidRPr="00A872CF" w:rsidRDefault="001E1392" w:rsidP="001E1392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Embedding PHDS in Paper-Based Workflows</w:t>
      </w:r>
    </w:p>
    <w:p w14:paraId="70274352" w14:textId="77777777" w:rsidR="00AE6366" w:rsidRDefault="00AE6366" w:rsidP="001E1392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</w:p>
    <w:p w14:paraId="7E4083B9" w14:textId="79C75C27" w:rsidR="001E1392" w:rsidRPr="00A872CF" w:rsidRDefault="001E1392" w:rsidP="001E1392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  <w:r w:rsidRPr="00A872CF">
        <w:rPr>
          <w:b/>
          <w:i/>
          <w:iCs/>
          <w:u w:val="single"/>
        </w:rPr>
        <w:t>When to Use:</w:t>
      </w:r>
    </w:p>
    <w:p w14:paraId="0C0A4327" w14:textId="4EFAF627" w:rsidR="001E1392" w:rsidRPr="00A872CF" w:rsidRDefault="001E1392" w:rsidP="001E1392">
      <w:pPr>
        <w:pStyle w:val="MM-BodyText"/>
        <w:numPr>
          <w:ilvl w:val="1"/>
          <w:numId w:val="14"/>
        </w:numPr>
        <w:spacing w:before="0" w:after="0" w:line="240" w:lineRule="auto"/>
        <w:jc w:val="left"/>
      </w:pPr>
      <w:r w:rsidRPr="00A872CF">
        <w:t xml:space="preserve">For clinics without a fully integrated </w:t>
      </w:r>
      <w:r w:rsidR="00AE6366">
        <w:t>electronic health record (EHR)</w:t>
      </w:r>
      <w:r w:rsidRPr="00A872CF">
        <w:t xml:space="preserve"> or limited IT capacity.</w:t>
      </w:r>
    </w:p>
    <w:p w14:paraId="00BED4DC" w14:textId="77777777" w:rsidR="001E1392" w:rsidRPr="00A872CF" w:rsidRDefault="001E1392" w:rsidP="001E1392">
      <w:pPr>
        <w:pStyle w:val="MM-BodyText"/>
        <w:numPr>
          <w:ilvl w:val="1"/>
          <w:numId w:val="14"/>
        </w:numPr>
        <w:spacing w:before="0" w:after="0" w:line="240" w:lineRule="auto"/>
        <w:jc w:val="left"/>
      </w:pPr>
      <w:r w:rsidRPr="00A872CF">
        <w:t>As part of check-out or follow-up packet.</w:t>
      </w:r>
    </w:p>
    <w:p w14:paraId="6E25E599" w14:textId="77777777" w:rsidR="00A8724C" w:rsidRDefault="00A8724C" w:rsidP="00A8724C">
      <w:pPr>
        <w:pStyle w:val="MM-BodyText"/>
        <w:spacing w:before="0" w:after="0" w:line="240" w:lineRule="auto"/>
        <w:jc w:val="left"/>
      </w:pPr>
    </w:p>
    <w:p w14:paraId="33F8BD69" w14:textId="0762BC2D" w:rsidR="001E1392" w:rsidRPr="00A8724C" w:rsidRDefault="001E1392" w:rsidP="00A8724C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  <w:r w:rsidRPr="00A8724C">
        <w:rPr>
          <w:b/>
          <w:i/>
          <w:iCs/>
          <w:u w:val="single"/>
        </w:rPr>
        <w:t xml:space="preserve">How to </w:t>
      </w:r>
      <w:r w:rsidR="00A8724C">
        <w:rPr>
          <w:b/>
          <w:i/>
          <w:iCs/>
          <w:u w:val="single"/>
        </w:rPr>
        <w:t>I</w:t>
      </w:r>
      <w:r w:rsidRPr="00A8724C">
        <w:rPr>
          <w:b/>
          <w:i/>
          <w:iCs/>
          <w:u w:val="single"/>
        </w:rPr>
        <w:t>mplement:</w:t>
      </w:r>
    </w:p>
    <w:p w14:paraId="2E171C75" w14:textId="75F25B69" w:rsidR="00A8724C" w:rsidRPr="00A8724C" w:rsidRDefault="001E1392" w:rsidP="00A8724C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b/>
          <w:u w:val="single"/>
        </w:rPr>
      </w:pPr>
      <w:r w:rsidRPr="00A8724C">
        <w:rPr>
          <w:b/>
          <w:u w:val="single"/>
        </w:rPr>
        <w:t xml:space="preserve">Distribute at </w:t>
      </w:r>
      <w:r w:rsidR="00A8724C">
        <w:rPr>
          <w:b/>
          <w:u w:val="single"/>
        </w:rPr>
        <w:t>C</w:t>
      </w:r>
      <w:r w:rsidRPr="00A8724C">
        <w:rPr>
          <w:b/>
          <w:u w:val="single"/>
        </w:rPr>
        <w:t>heck-</w:t>
      </w:r>
      <w:r w:rsidR="00A8724C">
        <w:rPr>
          <w:b/>
          <w:u w:val="single"/>
        </w:rPr>
        <w:t>O</w:t>
      </w:r>
      <w:r w:rsidRPr="00A8724C">
        <w:rPr>
          <w:b/>
          <w:u w:val="single"/>
        </w:rPr>
        <w:t xml:space="preserve">ut: </w:t>
      </w:r>
    </w:p>
    <w:p w14:paraId="6887358B" w14:textId="78F019B5" w:rsidR="001E1392" w:rsidRPr="00A872CF" w:rsidRDefault="001E1392" w:rsidP="00A8724C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>Hand the survey to families as they leave a well-child visit.</w:t>
      </w:r>
    </w:p>
    <w:p w14:paraId="17FFBFFE" w14:textId="1C394398" w:rsidR="00A8724C" w:rsidRPr="00A8724C" w:rsidRDefault="001E1392" w:rsidP="00A8724C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b/>
          <w:u w:val="single"/>
        </w:rPr>
      </w:pPr>
      <w:r w:rsidRPr="00A8724C">
        <w:rPr>
          <w:b/>
          <w:u w:val="single"/>
        </w:rPr>
        <w:t xml:space="preserve">Attach to </w:t>
      </w:r>
      <w:r w:rsidR="00A8724C">
        <w:rPr>
          <w:b/>
          <w:u w:val="single"/>
        </w:rPr>
        <w:t>V</w:t>
      </w:r>
      <w:r w:rsidRPr="00A8724C">
        <w:rPr>
          <w:b/>
          <w:u w:val="single"/>
        </w:rPr>
        <w:t xml:space="preserve">isit </w:t>
      </w:r>
      <w:r w:rsidR="00A8724C">
        <w:rPr>
          <w:b/>
          <w:u w:val="single"/>
        </w:rPr>
        <w:t>S</w:t>
      </w:r>
      <w:r w:rsidRPr="00A8724C">
        <w:rPr>
          <w:b/>
          <w:u w:val="single"/>
        </w:rPr>
        <w:t xml:space="preserve">ummary: </w:t>
      </w:r>
    </w:p>
    <w:p w14:paraId="261DF704" w14:textId="47AB76F7" w:rsidR="001E1392" w:rsidRPr="00A872CF" w:rsidRDefault="001E1392" w:rsidP="00A8724C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>Include PHDS in printed after-visit summary materials.</w:t>
      </w:r>
    </w:p>
    <w:p w14:paraId="3142040F" w14:textId="1DF193BC" w:rsidR="00A8724C" w:rsidRPr="00A8724C" w:rsidRDefault="001E1392" w:rsidP="00A8724C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b/>
          <w:u w:val="single"/>
        </w:rPr>
      </w:pPr>
      <w:r w:rsidRPr="00A8724C">
        <w:rPr>
          <w:b/>
          <w:u w:val="single"/>
        </w:rPr>
        <w:t xml:space="preserve">Set </w:t>
      </w:r>
      <w:r w:rsidR="00A8724C">
        <w:rPr>
          <w:b/>
          <w:u w:val="single"/>
        </w:rPr>
        <w:t>U</w:t>
      </w:r>
      <w:r w:rsidRPr="00A8724C">
        <w:rPr>
          <w:b/>
          <w:u w:val="single"/>
        </w:rPr>
        <w:t xml:space="preserve">p </w:t>
      </w:r>
      <w:r w:rsidR="00A8724C">
        <w:rPr>
          <w:b/>
          <w:u w:val="single"/>
        </w:rPr>
        <w:t>C</w:t>
      </w:r>
      <w:r w:rsidRPr="00A8724C">
        <w:rPr>
          <w:b/>
          <w:u w:val="single"/>
        </w:rPr>
        <w:t xml:space="preserve">ollection </w:t>
      </w:r>
      <w:r w:rsidR="00A8724C">
        <w:rPr>
          <w:b/>
          <w:u w:val="single"/>
        </w:rPr>
        <w:t>S</w:t>
      </w:r>
      <w:r w:rsidRPr="00A8724C">
        <w:rPr>
          <w:b/>
          <w:u w:val="single"/>
        </w:rPr>
        <w:t xml:space="preserve">ystem: </w:t>
      </w:r>
    </w:p>
    <w:p w14:paraId="669A2A9E" w14:textId="49753A15" w:rsidR="001E1392" w:rsidRPr="00A872CF" w:rsidRDefault="001E1392" w:rsidP="00A8724C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 xml:space="preserve">Provide drop-boxes at </w:t>
      </w:r>
      <w:proofErr w:type="gramStart"/>
      <w:r w:rsidRPr="00A872CF">
        <w:t>front</w:t>
      </w:r>
      <w:proofErr w:type="gramEnd"/>
      <w:r w:rsidRPr="00A872CF">
        <w:t xml:space="preserve"> desk or waiting room for anonymous return.</w:t>
      </w:r>
    </w:p>
    <w:p w14:paraId="0EE5D1AB" w14:textId="2393966E" w:rsidR="00A8724C" w:rsidRPr="00A8724C" w:rsidRDefault="001E1392" w:rsidP="00A8724C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b/>
          <w:u w:val="single"/>
        </w:rPr>
      </w:pPr>
      <w:r w:rsidRPr="00A8724C">
        <w:rPr>
          <w:b/>
          <w:u w:val="single"/>
        </w:rPr>
        <w:t xml:space="preserve">Staff </w:t>
      </w:r>
      <w:r w:rsidR="00A8724C">
        <w:rPr>
          <w:b/>
          <w:u w:val="single"/>
        </w:rPr>
        <w:t>F</w:t>
      </w:r>
      <w:r w:rsidRPr="00A8724C">
        <w:rPr>
          <w:b/>
          <w:u w:val="single"/>
        </w:rPr>
        <w:t>ollow-</w:t>
      </w:r>
      <w:r w:rsidR="00A8724C">
        <w:rPr>
          <w:b/>
          <w:u w:val="single"/>
        </w:rPr>
        <w:t>U</w:t>
      </w:r>
      <w:r w:rsidRPr="00A8724C">
        <w:rPr>
          <w:b/>
          <w:u w:val="single"/>
        </w:rPr>
        <w:t xml:space="preserve">p: </w:t>
      </w:r>
    </w:p>
    <w:p w14:paraId="4361EB41" w14:textId="4CA2716A" w:rsidR="001E1392" w:rsidRPr="00A872CF" w:rsidRDefault="001E1392" w:rsidP="00A8724C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>Call or text families after the visit to complete PHDS on paper or over the phone.</w:t>
      </w:r>
    </w:p>
    <w:p w14:paraId="74D5429D" w14:textId="18D4AD6A" w:rsidR="00A8724C" w:rsidRPr="00A8724C" w:rsidRDefault="001E1392" w:rsidP="00A8724C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b/>
          <w:u w:val="single"/>
        </w:rPr>
      </w:pPr>
      <w:r w:rsidRPr="00A8724C">
        <w:rPr>
          <w:b/>
          <w:u w:val="single"/>
        </w:rPr>
        <w:t xml:space="preserve">Translate </w:t>
      </w:r>
      <w:r w:rsidR="00A8724C">
        <w:rPr>
          <w:b/>
          <w:u w:val="single"/>
        </w:rPr>
        <w:t>F</w:t>
      </w:r>
      <w:r w:rsidRPr="00A8724C">
        <w:rPr>
          <w:b/>
          <w:u w:val="single"/>
        </w:rPr>
        <w:t xml:space="preserve">orms: </w:t>
      </w:r>
    </w:p>
    <w:p w14:paraId="1E8B001F" w14:textId="21A93EA7" w:rsidR="001E1392" w:rsidRPr="00A872CF" w:rsidRDefault="001E1392" w:rsidP="00A8724C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>Offer PHDS in the family’s preferred language.</w:t>
      </w:r>
    </w:p>
    <w:p w14:paraId="55906121" w14:textId="77777777" w:rsidR="001E1392" w:rsidRDefault="001E1392" w:rsidP="001E1392">
      <w:pPr>
        <w:pStyle w:val="MM-BodyText"/>
        <w:spacing w:before="0" w:after="0" w:line="240" w:lineRule="auto"/>
        <w:jc w:val="left"/>
        <w:rPr>
          <w:b/>
          <w:bCs/>
        </w:rPr>
      </w:pPr>
    </w:p>
    <w:p w14:paraId="1EEB0DDA" w14:textId="0DD05DAE" w:rsidR="001E1392" w:rsidRPr="00A872CF" w:rsidRDefault="001E1392" w:rsidP="001E1392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 xml:space="preserve">Embedding PHDS </w:t>
      </w:r>
      <w:r w:rsidR="00DA7765">
        <w:rPr>
          <w:b/>
          <w:bCs/>
        </w:rPr>
        <w:t>I</w:t>
      </w:r>
      <w:r w:rsidRPr="00A872CF">
        <w:rPr>
          <w:b/>
          <w:bCs/>
        </w:rPr>
        <w:t>nto EHR Workflows (Post-Visit)</w:t>
      </w:r>
    </w:p>
    <w:p w14:paraId="0BE2E2BF" w14:textId="77777777" w:rsidR="00DA7765" w:rsidRDefault="00DA7765" w:rsidP="001E1392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</w:p>
    <w:p w14:paraId="3A7F1606" w14:textId="21F695F0" w:rsidR="001E1392" w:rsidRPr="00A872CF" w:rsidRDefault="001E1392" w:rsidP="001E1392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  <w:r w:rsidRPr="00A872CF">
        <w:rPr>
          <w:b/>
          <w:i/>
          <w:iCs/>
          <w:u w:val="single"/>
        </w:rPr>
        <w:t>When to Use:</w:t>
      </w:r>
    </w:p>
    <w:p w14:paraId="387CB601" w14:textId="77777777" w:rsidR="001E1392" w:rsidRPr="00A872CF" w:rsidRDefault="001E1392" w:rsidP="001E1392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A872CF">
        <w:t>EHRs with patient portal or survey delivery capabilities (e.g., Epic MyChart, Athenahealth, eClinicalWorks).</w:t>
      </w:r>
      <w:r w:rsidRPr="00A872CF">
        <w:rPr>
          <w:noProof/>
          <w14:ligatures w14:val="standardContextual"/>
        </w:rPr>
        <w:t xml:space="preserve"> </w:t>
      </w:r>
    </w:p>
    <w:p w14:paraId="235F0554" w14:textId="77777777" w:rsidR="001E1392" w:rsidRDefault="001E1392" w:rsidP="001E1392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</w:p>
    <w:p w14:paraId="0F5C2D80" w14:textId="77777777" w:rsidR="001E1392" w:rsidRPr="00A872CF" w:rsidRDefault="001E1392" w:rsidP="001E1392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  <w:r w:rsidRPr="00A872CF">
        <w:rPr>
          <w:b/>
          <w:i/>
          <w:iCs/>
          <w:u w:val="single"/>
        </w:rPr>
        <w:t>How to Implement:</w:t>
      </w:r>
    </w:p>
    <w:p w14:paraId="5E4A5400" w14:textId="77777777" w:rsidR="001E1392" w:rsidRPr="00A872CF" w:rsidRDefault="001E1392" w:rsidP="00A8724C">
      <w:pPr>
        <w:pStyle w:val="MM-BodyText"/>
        <w:numPr>
          <w:ilvl w:val="0"/>
          <w:numId w:val="23"/>
        </w:numPr>
        <w:spacing w:before="0" w:after="0" w:line="240" w:lineRule="auto"/>
        <w:jc w:val="left"/>
        <w:rPr>
          <w:b/>
          <w:u w:val="single"/>
        </w:rPr>
      </w:pPr>
      <w:r w:rsidRPr="00A872CF">
        <w:rPr>
          <w:b/>
          <w:u w:val="single"/>
        </w:rPr>
        <w:t>Build into EHR Workflow:</w:t>
      </w:r>
    </w:p>
    <w:p w14:paraId="64856F4C" w14:textId="77777777" w:rsidR="001E1392" w:rsidRPr="00A872CF" w:rsidRDefault="001E1392" w:rsidP="001E1392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>Add a smart phrase or trigger in the after-visit summary (AVS) to include a PHDS link or QR code.</w:t>
      </w:r>
    </w:p>
    <w:p w14:paraId="396B0F88" w14:textId="77777777" w:rsidR="00A8724C" w:rsidRDefault="001E1392" w:rsidP="00A8724C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A872CF">
        <w:t>Include the PHDS link in appointment reminder follow-ups sent 1</w:t>
      </w:r>
      <w:r>
        <w:t>-</w:t>
      </w:r>
      <w:r w:rsidRPr="00A872CF">
        <w:t>3 days post-visit.</w:t>
      </w:r>
    </w:p>
    <w:p w14:paraId="4D525635" w14:textId="3CF5B69A" w:rsidR="001E1392" w:rsidRPr="00A8724C" w:rsidRDefault="001E1392" w:rsidP="00A8724C">
      <w:pPr>
        <w:pStyle w:val="MM-BodyText"/>
        <w:numPr>
          <w:ilvl w:val="0"/>
          <w:numId w:val="23"/>
        </w:numPr>
        <w:spacing w:before="0" w:after="0" w:line="240" w:lineRule="auto"/>
        <w:jc w:val="left"/>
        <w:rPr>
          <w:b/>
          <w:u w:val="single"/>
        </w:rPr>
      </w:pPr>
      <w:r w:rsidRPr="00A8724C">
        <w:rPr>
          <w:b/>
          <w:u w:val="single"/>
        </w:rPr>
        <w:t xml:space="preserve">Use </w:t>
      </w:r>
      <w:proofErr w:type="gramStart"/>
      <w:r w:rsidRPr="00A8724C">
        <w:rPr>
          <w:b/>
          <w:u w:val="single"/>
        </w:rPr>
        <w:t>the Patient</w:t>
      </w:r>
      <w:proofErr w:type="gramEnd"/>
      <w:r w:rsidRPr="00A8724C">
        <w:rPr>
          <w:b/>
          <w:u w:val="single"/>
        </w:rPr>
        <w:t xml:space="preserve"> Portal:</w:t>
      </w:r>
    </w:p>
    <w:p w14:paraId="6AC20831" w14:textId="77777777" w:rsidR="001E1392" w:rsidRPr="00A872CF" w:rsidRDefault="001E1392" w:rsidP="001E1392">
      <w:pPr>
        <w:pStyle w:val="MM-BodyText"/>
        <w:numPr>
          <w:ilvl w:val="0"/>
          <w:numId w:val="20"/>
        </w:numPr>
        <w:spacing w:before="0" w:after="0" w:line="240" w:lineRule="auto"/>
        <w:jc w:val="left"/>
      </w:pPr>
      <w:r w:rsidRPr="00A872CF">
        <w:t>Send PHDS through secure messaging via the patient portal.</w:t>
      </w:r>
    </w:p>
    <w:p w14:paraId="30C130F2" w14:textId="77777777" w:rsidR="001E1392" w:rsidRPr="00A872CF" w:rsidRDefault="001E1392" w:rsidP="001E1392">
      <w:pPr>
        <w:pStyle w:val="MM-BodyText"/>
        <w:numPr>
          <w:ilvl w:val="0"/>
          <w:numId w:val="20"/>
        </w:numPr>
        <w:spacing w:before="0" w:after="0" w:line="240" w:lineRule="auto"/>
        <w:jc w:val="left"/>
      </w:pPr>
      <w:r w:rsidRPr="00A872CF">
        <w:t>Automate reminders for completion after specific well-visit types.</w:t>
      </w:r>
    </w:p>
    <w:p w14:paraId="7E7F7207" w14:textId="77777777" w:rsidR="001E1392" w:rsidRPr="00A872CF" w:rsidRDefault="001E1392" w:rsidP="00A8724C">
      <w:pPr>
        <w:pStyle w:val="MM-BodyText"/>
        <w:numPr>
          <w:ilvl w:val="0"/>
          <w:numId w:val="23"/>
        </w:numPr>
        <w:spacing w:before="0" w:after="0" w:line="240" w:lineRule="auto"/>
        <w:jc w:val="left"/>
        <w:rPr>
          <w:b/>
          <w:u w:val="single"/>
        </w:rPr>
      </w:pPr>
      <w:r w:rsidRPr="00A872CF">
        <w:rPr>
          <w:b/>
          <w:u w:val="single"/>
        </w:rPr>
        <w:lastRenderedPageBreak/>
        <w:t>Integrate via API or Embed Code:</w:t>
      </w:r>
    </w:p>
    <w:p w14:paraId="7A4666A2" w14:textId="77777777" w:rsidR="001E1392" w:rsidRPr="00A872CF" w:rsidRDefault="001E1392" w:rsidP="001E1392">
      <w:pPr>
        <w:pStyle w:val="MM-BodyText"/>
        <w:numPr>
          <w:ilvl w:val="0"/>
          <w:numId w:val="21"/>
        </w:numPr>
        <w:spacing w:before="0" w:after="0" w:line="240" w:lineRule="auto"/>
        <w:jc w:val="left"/>
      </w:pPr>
      <w:r w:rsidRPr="00A872CF">
        <w:t xml:space="preserve">If supported, embed a secure PHDS link or </w:t>
      </w:r>
      <w:proofErr w:type="spellStart"/>
      <w:r w:rsidRPr="00A872CF">
        <w:t>iframe</w:t>
      </w:r>
      <w:proofErr w:type="spellEnd"/>
      <w:r w:rsidRPr="00A872CF">
        <w:t xml:space="preserve"> in the post-visit dashboard.</w:t>
      </w:r>
    </w:p>
    <w:p w14:paraId="79DC4ADC" w14:textId="77777777" w:rsidR="001E1392" w:rsidRPr="00A872CF" w:rsidRDefault="001E1392" w:rsidP="001E1392">
      <w:pPr>
        <w:pStyle w:val="MM-BodyText"/>
        <w:numPr>
          <w:ilvl w:val="0"/>
          <w:numId w:val="21"/>
        </w:numPr>
        <w:spacing w:before="0" w:after="0" w:line="240" w:lineRule="auto"/>
        <w:jc w:val="left"/>
      </w:pPr>
      <w:r w:rsidRPr="00A872CF">
        <w:t>Work with IT or your EHR vendor to ensure data privacy.</w:t>
      </w:r>
    </w:p>
    <w:p w14:paraId="1330DD6D" w14:textId="77777777" w:rsidR="001E1392" w:rsidRPr="00A872CF" w:rsidRDefault="001E1392" w:rsidP="00A8724C">
      <w:pPr>
        <w:pStyle w:val="MM-BodyText"/>
        <w:numPr>
          <w:ilvl w:val="0"/>
          <w:numId w:val="23"/>
        </w:numPr>
        <w:spacing w:before="0" w:after="0" w:line="240" w:lineRule="auto"/>
        <w:jc w:val="left"/>
        <w:rPr>
          <w:b/>
          <w:u w:val="single"/>
        </w:rPr>
      </w:pPr>
      <w:r w:rsidRPr="00A872CF">
        <w:rPr>
          <w:b/>
          <w:u w:val="single"/>
        </w:rPr>
        <w:t>Track Completion and Feedback:</w:t>
      </w:r>
    </w:p>
    <w:p w14:paraId="54AB49AE" w14:textId="77777777" w:rsidR="001E1392" w:rsidRPr="00A872CF" w:rsidRDefault="001E1392" w:rsidP="001E1392">
      <w:pPr>
        <w:pStyle w:val="MM-BodyText"/>
        <w:numPr>
          <w:ilvl w:val="0"/>
          <w:numId w:val="19"/>
        </w:numPr>
        <w:spacing w:before="0" w:after="0" w:line="240" w:lineRule="auto"/>
        <w:jc w:val="left"/>
      </w:pPr>
      <w:r w:rsidRPr="00A872CF">
        <w:t>Set up a reporting system to monitor response rates.</w:t>
      </w:r>
    </w:p>
    <w:p w14:paraId="4A36830F" w14:textId="77777777" w:rsidR="001E1392" w:rsidRPr="00A872CF" w:rsidRDefault="001E1392" w:rsidP="001E1392">
      <w:pPr>
        <w:pStyle w:val="MM-BodyText"/>
        <w:numPr>
          <w:ilvl w:val="0"/>
          <w:numId w:val="19"/>
        </w:numPr>
        <w:spacing w:before="0" w:after="0" w:line="240" w:lineRule="auto"/>
        <w:jc w:val="left"/>
      </w:pPr>
      <w:r w:rsidRPr="00A872CF">
        <w:t>Review aggregated feedback regularly for quality improvement.</w:t>
      </w:r>
    </w:p>
    <w:p w14:paraId="284EB10A" w14:textId="77777777" w:rsidR="001E1392" w:rsidRDefault="001E1392" w:rsidP="001E1392">
      <w:pPr>
        <w:pStyle w:val="MM-BodyText"/>
        <w:spacing w:before="0" w:after="0" w:line="240" w:lineRule="auto"/>
        <w:jc w:val="left"/>
        <w:rPr>
          <w:b/>
          <w:bCs/>
        </w:rPr>
      </w:pPr>
    </w:p>
    <w:p w14:paraId="6DEA9742" w14:textId="77777777" w:rsidR="001E1392" w:rsidRPr="00A872CF" w:rsidRDefault="001E1392" w:rsidP="001E1392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Best Practices for Integration</w:t>
      </w:r>
    </w:p>
    <w:p w14:paraId="5BB9BBE1" w14:textId="77777777" w:rsidR="001E1392" w:rsidRPr="00A872CF" w:rsidRDefault="001E1392" w:rsidP="001E139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A872CF">
        <w:t>Inform Families: Let caregivers know their feedback helps improve care.</w:t>
      </w:r>
    </w:p>
    <w:p w14:paraId="7F699F25" w14:textId="77777777" w:rsidR="001E1392" w:rsidRPr="00A872CF" w:rsidRDefault="001E1392" w:rsidP="001E139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A872CF">
        <w:t>Limit Burden: Make the process simple with a link, QR code, or drop-off option.</w:t>
      </w:r>
      <w:r w:rsidRPr="00A872CF">
        <w:rPr>
          <w:rFonts w:eastAsiaTheme="minorEastAsia"/>
          <w:color w:val="auto"/>
          <w:szCs w:val="24"/>
        </w:rPr>
        <w:t xml:space="preserve"> </w:t>
      </w:r>
    </w:p>
    <w:p w14:paraId="120B4AAD" w14:textId="77777777" w:rsidR="001E1392" w:rsidRPr="00A872CF" w:rsidRDefault="001E1392" w:rsidP="001E139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A872CF">
        <w:t>Incentivize Participation: Offer small incentives or raffle entries.</w:t>
      </w:r>
    </w:p>
    <w:p w14:paraId="563C889E" w14:textId="77777777" w:rsidR="001E1392" w:rsidRPr="00A872CF" w:rsidRDefault="001E1392" w:rsidP="001E139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A872CF">
        <w:t>Close the Loop: Share “You said, we did” summaries to build trust and engagement.</w:t>
      </w:r>
    </w:p>
    <w:p w14:paraId="4D359A54" w14:textId="4F30AF97" w:rsidR="00137405" w:rsidRPr="00975EDC" w:rsidRDefault="00137405" w:rsidP="001E1392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831A" w14:textId="77777777" w:rsidR="007617D3" w:rsidRDefault="007617D3" w:rsidP="009046CB">
      <w:r>
        <w:separator/>
      </w:r>
    </w:p>
  </w:endnote>
  <w:endnote w:type="continuationSeparator" w:id="0">
    <w:p w14:paraId="78EC9660" w14:textId="77777777" w:rsidR="007617D3" w:rsidRDefault="007617D3" w:rsidP="009046CB">
      <w:r>
        <w:continuationSeparator/>
      </w:r>
    </w:p>
  </w:endnote>
  <w:endnote w:type="continuationNotice" w:id="1">
    <w:p w14:paraId="0B31AE38" w14:textId="77777777" w:rsidR="007617D3" w:rsidRDefault="00761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19CF" w14:textId="77777777" w:rsidR="007617D3" w:rsidRDefault="007617D3" w:rsidP="009046CB">
      <w:r>
        <w:separator/>
      </w:r>
    </w:p>
  </w:footnote>
  <w:footnote w:type="continuationSeparator" w:id="0">
    <w:p w14:paraId="5DA51A9B" w14:textId="77777777" w:rsidR="007617D3" w:rsidRDefault="007617D3" w:rsidP="009046CB">
      <w:r>
        <w:continuationSeparator/>
      </w:r>
    </w:p>
  </w:footnote>
  <w:footnote w:type="continuationNotice" w:id="1">
    <w:p w14:paraId="253AF77C" w14:textId="77777777" w:rsidR="007617D3" w:rsidRDefault="007617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030"/>
    <w:multiLevelType w:val="hybridMultilevel"/>
    <w:tmpl w:val="2B98C9FC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6617842"/>
    <w:multiLevelType w:val="hybridMultilevel"/>
    <w:tmpl w:val="04883220"/>
    <w:lvl w:ilvl="0" w:tplc="040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6D42543"/>
    <w:multiLevelType w:val="hybridMultilevel"/>
    <w:tmpl w:val="80829C46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B903BA3"/>
    <w:multiLevelType w:val="hybridMultilevel"/>
    <w:tmpl w:val="4AC0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B7B"/>
    <w:multiLevelType w:val="hybridMultilevel"/>
    <w:tmpl w:val="2F6C9D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3296"/>
    <w:multiLevelType w:val="hybridMultilevel"/>
    <w:tmpl w:val="BDC81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1DAD"/>
    <w:multiLevelType w:val="hybridMultilevel"/>
    <w:tmpl w:val="4E8A8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433B4"/>
    <w:multiLevelType w:val="hybridMultilevel"/>
    <w:tmpl w:val="D6C86BDC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96566"/>
    <w:multiLevelType w:val="hybridMultilevel"/>
    <w:tmpl w:val="75F47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D29"/>
    <w:multiLevelType w:val="hybridMultilevel"/>
    <w:tmpl w:val="D4C640F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9D207A96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2068262661">
    <w:abstractNumId w:val="7"/>
  </w:num>
  <w:num w:numId="2" w16cid:durableId="734819224">
    <w:abstractNumId w:val="16"/>
  </w:num>
  <w:num w:numId="3" w16cid:durableId="375742143">
    <w:abstractNumId w:val="0"/>
  </w:num>
  <w:num w:numId="4" w16cid:durableId="1604269085">
    <w:abstractNumId w:val="11"/>
  </w:num>
  <w:num w:numId="5" w16cid:durableId="1033308204">
    <w:abstractNumId w:val="12"/>
  </w:num>
  <w:num w:numId="6" w16cid:durableId="807170432">
    <w:abstractNumId w:val="13"/>
  </w:num>
  <w:num w:numId="7" w16cid:durableId="1364358247">
    <w:abstractNumId w:val="9"/>
  </w:num>
  <w:num w:numId="8" w16cid:durableId="981737952">
    <w:abstractNumId w:val="21"/>
  </w:num>
  <w:num w:numId="9" w16cid:durableId="1267033061">
    <w:abstractNumId w:val="10"/>
  </w:num>
  <w:num w:numId="10" w16cid:durableId="636028958">
    <w:abstractNumId w:val="15"/>
  </w:num>
  <w:num w:numId="11" w16cid:durableId="504706220">
    <w:abstractNumId w:val="8"/>
  </w:num>
  <w:num w:numId="12" w16cid:durableId="1435130976">
    <w:abstractNumId w:val="19"/>
  </w:num>
  <w:num w:numId="13" w16cid:durableId="742292595">
    <w:abstractNumId w:val="14"/>
  </w:num>
  <w:num w:numId="14" w16cid:durableId="597494196">
    <w:abstractNumId w:val="17"/>
  </w:num>
  <w:num w:numId="15" w16cid:durableId="1929146177">
    <w:abstractNumId w:val="20"/>
  </w:num>
  <w:num w:numId="16" w16cid:durableId="1130709206">
    <w:abstractNumId w:val="5"/>
  </w:num>
  <w:num w:numId="17" w16cid:durableId="997996144">
    <w:abstractNumId w:val="22"/>
  </w:num>
  <w:num w:numId="18" w16cid:durableId="187447047">
    <w:abstractNumId w:val="1"/>
  </w:num>
  <w:num w:numId="19" w16cid:durableId="1022785843">
    <w:abstractNumId w:val="3"/>
  </w:num>
  <w:num w:numId="20" w16cid:durableId="1287659750">
    <w:abstractNumId w:val="6"/>
  </w:num>
  <w:num w:numId="21" w16cid:durableId="1524661594">
    <w:abstractNumId w:val="4"/>
  </w:num>
  <w:num w:numId="22" w16cid:durableId="1314263220">
    <w:abstractNumId w:val="2"/>
  </w:num>
  <w:num w:numId="23" w16cid:durableId="78022455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1E1392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757EC"/>
    <w:rsid w:val="0058096F"/>
    <w:rsid w:val="005964D9"/>
    <w:rsid w:val="005A36DD"/>
    <w:rsid w:val="005A434F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17D3"/>
    <w:rsid w:val="00764381"/>
    <w:rsid w:val="00771C02"/>
    <w:rsid w:val="00793E1A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8F6E70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8724C"/>
    <w:rsid w:val="00AA49F1"/>
    <w:rsid w:val="00AA619F"/>
    <w:rsid w:val="00AB7A79"/>
    <w:rsid w:val="00AC3AEE"/>
    <w:rsid w:val="00AC4146"/>
    <w:rsid w:val="00AC7ABE"/>
    <w:rsid w:val="00AD2F00"/>
    <w:rsid w:val="00AE153C"/>
    <w:rsid w:val="00AE6366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A7765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7</cp:revision>
  <dcterms:created xsi:type="dcterms:W3CDTF">2025-05-22T18:44:00Z</dcterms:created>
  <dcterms:modified xsi:type="dcterms:W3CDTF">2025-05-22T18:48:00Z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