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1EB05A5C" w:rsidR="0036064E" w:rsidRPr="00CF7BEA" w:rsidRDefault="007500CD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D179E0">
        <w:rPr>
          <w:b/>
          <w:color w:val="005870" w:themeColor="text1"/>
          <w:sz w:val="47"/>
        </w:rPr>
        <w:t>Family Advisory Group Agenda</w:t>
      </w:r>
      <w:r w:rsidR="0008345E">
        <w:rPr>
          <w:b/>
          <w:color w:val="005870" w:themeColor="text1"/>
          <w:sz w:val="47"/>
        </w:rPr>
        <w:t xml:space="preserve"> 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48F21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70DBB8D6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</w:rPr>
      </w:pPr>
      <w:r w:rsidRPr="00B4703D">
        <w:rPr>
          <w:rFonts w:asciiTheme="minorHAnsi" w:hAnsiTheme="minorHAnsi" w:cstheme="minorHAnsi"/>
          <w:b/>
          <w:bCs/>
        </w:rPr>
        <w:t>Meeting Title:</w:t>
      </w:r>
      <w:r w:rsidRPr="00B4703D">
        <w:rPr>
          <w:rFonts w:asciiTheme="minorHAnsi" w:hAnsiTheme="minorHAnsi" w:cstheme="minorHAnsi"/>
        </w:rPr>
        <w:t xml:space="preserve"> </w:t>
      </w:r>
      <w:r w:rsidRPr="00B4703D">
        <w:rPr>
          <w:rFonts w:asciiTheme="minorHAnsi" w:hAnsiTheme="minorHAnsi" w:cstheme="minorHAnsi"/>
          <w:i/>
          <w:iCs/>
        </w:rPr>
        <w:t>Family Voices in Screening &amp; Surveillance</w:t>
      </w:r>
    </w:p>
    <w:p w14:paraId="384ED39E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i/>
          <w:iCs/>
        </w:rPr>
      </w:pPr>
      <w:r w:rsidRPr="00B4703D">
        <w:rPr>
          <w:rFonts w:asciiTheme="minorHAnsi" w:hAnsiTheme="minorHAnsi" w:cstheme="minorHAnsi"/>
          <w:b/>
          <w:bCs/>
        </w:rPr>
        <w:t>Date:</w:t>
      </w:r>
      <w:r w:rsidRPr="00B4703D">
        <w:rPr>
          <w:rFonts w:asciiTheme="minorHAnsi" w:hAnsiTheme="minorHAnsi" w:cstheme="minorHAnsi"/>
        </w:rPr>
        <w:t xml:space="preserve"> </w:t>
      </w:r>
      <w:r w:rsidRPr="00B4703D">
        <w:rPr>
          <w:rFonts w:asciiTheme="minorHAnsi" w:hAnsiTheme="minorHAnsi" w:cstheme="minorHAnsi"/>
          <w:i/>
          <w:iCs/>
        </w:rPr>
        <w:t>[Insert Date]</w:t>
      </w:r>
    </w:p>
    <w:p w14:paraId="43192133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i/>
          <w:iCs/>
        </w:rPr>
      </w:pPr>
      <w:r w:rsidRPr="00B4703D">
        <w:rPr>
          <w:rFonts w:asciiTheme="minorHAnsi" w:hAnsiTheme="minorHAnsi" w:cstheme="minorHAnsi"/>
          <w:b/>
          <w:bCs/>
        </w:rPr>
        <w:t>Time:</w:t>
      </w:r>
      <w:r w:rsidRPr="00B4703D">
        <w:rPr>
          <w:rFonts w:asciiTheme="minorHAnsi" w:hAnsiTheme="minorHAnsi" w:cstheme="minorHAnsi"/>
        </w:rPr>
        <w:t xml:space="preserve"> </w:t>
      </w:r>
      <w:r w:rsidRPr="00B4703D">
        <w:rPr>
          <w:rFonts w:asciiTheme="minorHAnsi" w:hAnsiTheme="minorHAnsi" w:cstheme="minorHAnsi"/>
          <w:i/>
          <w:iCs/>
        </w:rPr>
        <w:t>[Insert Time]</w:t>
      </w:r>
    </w:p>
    <w:p w14:paraId="361B8256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</w:rPr>
      </w:pPr>
      <w:r w:rsidRPr="00B4703D">
        <w:rPr>
          <w:rFonts w:asciiTheme="minorHAnsi" w:hAnsiTheme="minorHAnsi" w:cstheme="minorHAnsi"/>
          <w:b/>
          <w:bCs/>
        </w:rPr>
        <w:t>Location:</w:t>
      </w:r>
      <w:r w:rsidRPr="00B4703D">
        <w:rPr>
          <w:rFonts w:asciiTheme="minorHAnsi" w:hAnsiTheme="minorHAnsi" w:cstheme="minorHAnsi"/>
        </w:rPr>
        <w:t xml:space="preserve"> </w:t>
      </w:r>
      <w:r w:rsidRPr="00B4703D">
        <w:rPr>
          <w:rFonts w:asciiTheme="minorHAnsi" w:hAnsiTheme="minorHAnsi" w:cstheme="minorHAnsi"/>
          <w:i/>
          <w:iCs/>
        </w:rPr>
        <w:t>[Insert Location or Virtual Link]</w:t>
      </w:r>
    </w:p>
    <w:p w14:paraId="5863EACB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b/>
          <w:bCs/>
        </w:rPr>
      </w:pPr>
    </w:p>
    <w:p w14:paraId="0C334784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B4703D">
        <w:rPr>
          <w:rFonts w:asciiTheme="minorHAnsi" w:hAnsiTheme="minorHAnsi" w:cstheme="minorHAnsi"/>
          <w:b/>
          <w:bCs/>
        </w:rPr>
        <w:t>Meeting Objectives:</w:t>
      </w:r>
    </w:p>
    <w:p w14:paraId="264B374C" w14:textId="77777777" w:rsidR="00B4703D" w:rsidRPr="00B4703D" w:rsidRDefault="00B4703D" w:rsidP="00B4703D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</w:rPr>
      </w:pPr>
      <w:r w:rsidRPr="00B4703D">
        <w:rPr>
          <w:rFonts w:asciiTheme="minorHAnsi" w:hAnsiTheme="minorHAnsi" w:cstheme="minorHAnsi"/>
        </w:rPr>
        <w:t>Introducing the Family Advisory Group and its purpose</w:t>
      </w:r>
    </w:p>
    <w:p w14:paraId="2E9515C2" w14:textId="77777777" w:rsidR="00B4703D" w:rsidRPr="00B4703D" w:rsidRDefault="00B4703D" w:rsidP="00B4703D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</w:rPr>
      </w:pPr>
      <w:r w:rsidRPr="00B4703D">
        <w:rPr>
          <w:rFonts w:asciiTheme="minorHAnsi" w:hAnsiTheme="minorHAnsi" w:cstheme="minorHAnsi"/>
        </w:rPr>
        <w:t>Gather family input on developmental and social screening processes</w:t>
      </w:r>
    </w:p>
    <w:p w14:paraId="28708154" w14:textId="77777777" w:rsidR="00B4703D" w:rsidRPr="00B4703D" w:rsidRDefault="00B4703D" w:rsidP="00B4703D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</w:rPr>
      </w:pPr>
      <w:r w:rsidRPr="00B4703D">
        <w:rPr>
          <w:rFonts w:asciiTheme="minorHAnsi" w:hAnsiTheme="minorHAnsi" w:cstheme="minorHAnsi"/>
        </w:rPr>
        <w:t>Discuss how the clinic can better support families in understanding and completing screenings</w:t>
      </w:r>
    </w:p>
    <w:p w14:paraId="7F1E42C9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b/>
          <w:bCs/>
        </w:rPr>
      </w:pPr>
    </w:p>
    <w:p w14:paraId="46F51FF7" w14:textId="77777777" w:rsidR="00B4703D" w:rsidRPr="00B4703D" w:rsidRDefault="00B4703D" w:rsidP="00B4703D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B4703D">
        <w:rPr>
          <w:rFonts w:asciiTheme="minorHAnsi" w:hAnsiTheme="minorHAnsi" w:cstheme="minorHAnsi"/>
          <w:b/>
          <w:bCs/>
        </w:rPr>
        <w:t>Agenda:</w:t>
      </w:r>
    </w:p>
    <w:tbl>
      <w:tblPr>
        <w:tblStyle w:val="GridTable1Light-Accent3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6"/>
        <w:gridCol w:w="4591"/>
        <w:gridCol w:w="3503"/>
      </w:tblGrid>
      <w:tr w:rsidR="00B4703D" w:rsidRPr="00B4703D" w14:paraId="1F0BDCA6" w14:textId="77777777" w:rsidTr="00A13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tcBorders>
              <w:bottom w:val="none" w:sz="0" w:space="0" w:color="auto"/>
            </w:tcBorders>
            <w:vAlign w:val="center"/>
            <w:hideMark/>
          </w:tcPr>
          <w:p w14:paraId="44D825D1" w14:textId="77777777" w:rsidR="00B4703D" w:rsidRPr="00B4703D" w:rsidRDefault="00B4703D" w:rsidP="00A13E1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Time</w:t>
            </w:r>
          </w:p>
        </w:tc>
        <w:tc>
          <w:tcPr>
            <w:tcW w:w="2455" w:type="pct"/>
            <w:tcBorders>
              <w:bottom w:val="none" w:sz="0" w:space="0" w:color="auto"/>
            </w:tcBorders>
            <w:vAlign w:val="center"/>
            <w:hideMark/>
          </w:tcPr>
          <w:p w14:paraId="332F89A9" w14:textId="77777777" w:rsidR="00B4703D" w:rsidRPr="00B4703D" w:rsidRDefault="00B4703D" w:rsidP="00A13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Topic</w:t>
            </w:r>
          </w:p>
        </w:tc>
        <w:tc>
          <w:tcPr>
            <w:tcW w:w="1873" w:type="pct"/>
            <w:tcBorders>
              <w:bottom w:val="none" w:sz="0" w:space="0" w:color="auto"/>
            </w:tcBorders>
            <w:vAlign w:val="center"/>
            <w:hideMark/>
          </w:tcPr>
          <w:p w14:paraId="41C0DDDA" w14:textId="77777777" w:rsidR="00B4703D" w:rsidRPr="00B4703D" w:rsidRDefault="00B4703D" w:rsidP="00A13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Lead</w:t>
            </w:r>
          </w:p>
        </w:tc>
      </w:tr>
      <w:tr w:rsidR="00B4703D" w:rsidRPr="00B4703D" w14:paraId="63012FFF" w14:textId="77777777" w:rsidTr="00A13E19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vAlign w:val="center"/>
            <w:hideMark/>
          </w:tcPr>
          <w:p w14:paraId="251C87BA" w14:textId="77777777" w:rsidR="00B4703D" w:rsidRPr="00B4703D" w:rsidRDefault="00B4703D" w:rsidP="00A13E1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10 Min</w:t>
            </w:r>
          </w:p>
        </w:tc>
        <w:tc>
          <w:tcPr>
            <w:tcW w:w="2455" w:type="pct"/>
            <w:vAlign w:val="center"/>
            <w:hideMark/>
          </w:tcPr>
          <w:p w14:paraId="528F9F9E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Welcome &amp; Introductions</w:t>
            </w:r>
          </w:p>
        </w:tc>
        <w:tc>
          <w:tcPr>
            <w:tcW w:w="1873" w:type="pct"/>
            <w:vAlign w:val="center"/>
            <w:hideMark/>
          </w:tcPr>
          <w:p w14:paraId="6AEB6150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Facilitator / Family Engagement Lead</w:t>
            </w:r>
          </w:p>
        </w:tc>
      </w:tr>
      <w:tr w:rsidR="00B4703D" w:rsidRPr="00B4703D" w14:paraId="37CB9B11" w14:textId="77777777" w:rsidTr="00A13E19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vAlign w:val="center"/>
            <w:hideMark/>
          </w:tcPr>
          <w:p w14:paraId="3F9B463E" w14:textId="77777777" w:rsidR="00B4703D" w:rsidRPr="00B4703D" w:rsidRDefault="00B4703D" w:rsidP="00A13E1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10 Min</w:t>
            </w:r>
          </w:p>
        </w:tc>
        <w:tc>
          <w:tcPr>
            <w:tcW w:w="2455" w:type="pct"/>
            <w:vAlign w:val="center"/>
            <w:hideMark/>
          </w:tcPr>
          <w:p w14:paraId="42E294FC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Overview: Screening and Surveillance in Well-Child Visits</w:t>
            </w:r>
          </w:p>
        </w:tc>
        <w:tc>
          <w:tcPr>
            <w:tcW w:w="1873" w:type="pct"/>
            <w:vAlign w:val="center"/>
            <w:hideMark/>
          </w:tcPr>
          <w:p w14:paraId="097A66EF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Pediatric Provider / Clinical Lead</w:t>
            </w:r>
          </w:p>
        </w:tc>
      </w:tr>
      <w:tr w:rsidR="00B4703D" w:rsidRPr="00B4703D" w14:paraId="450628CF" w14:textId="77777777" w:rsidTr="00A13E19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vAlign w:val="center"/>
            <w:hideMark/>
          </w:tcPr>
          <w:p w14:paraId="1908B684" w14:textId="77777777" w:rsidR="00B4703D" w:rsidRPr="00B4703D" w:rsidRDefault="00B4703D" w:rsidP="00A13E1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20 Min</w:t>
            </w:r>
          </w:p>
        </w:tc>
        <w:tc>
          <w:tcPr>
            <w:tcW w:w="2455" w:type="pct"/>
            <w:vAlign w:val="center"/>
            <w:hideMark/>
          </w:tcPr>
          <w:p w14:paraId="7E4EA989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Family Experience Sharing: What Works, What’s Confusing?</w:t>
            </w:r>
          </w:p>
        </w:tc>
        <w:tc>
          <w:tcPr>
            <w:tcW w:w="1873" w:type="pct"/>
            <w:vAlign w:val="center"/>
            <w:hideMark/>
          </w:tcPr>
          <w:p w14:paraId="2ACAE6D4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Group Discussion</w:t>
            </w:r>
          </w:p>
        </w:tc>
      </w:tr>
      <w:tr w:rsidR="00B4703D" w:rsidRPr="00B4703D" w14:paraId="215D9C91" w14:textId="77777777" w:rsidTr="00A13E19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vAlign w:val="center"/>
            <w:hideMark/>
          </w:tcPr>
          <w:p w14:paraId="18586637" w14:textId="77777777" w:rsidR="00B4703D" w:rsidRPr="00B4703D" w:rsidRDefault="00B4703D" w:rsidP="00A13E1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20 Min</w:t>
            </w:r>
          </w:p>
        </w:tc>
        <w:tc>
          <w:tcPr>
            <w:tcW w:w="2455" w:type="pct"/>
            <w:vAlign w:val="center"/>
            <w:hideMark/>
          </w:tcPr>
          <w:p w14:paraId="12561DBB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Brainstorm: How Can We Improve Communication and Support?</w:t>
            </w:r>
          </w:p>
        </w:tc>
        <w:tc>
          <w:tcPr>
            <w:tcW w:w="1873" w:type="pct"/>
            <w:vAlign w:val="center"/>
            <w:hideMark/>
          </w:tcPr>
          <w:p w14:paraId="0CBF48EE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Breakout or Group Activity</w:t>
            </w:r>
          </w:p>
        </w:tc>
      </w:tr>
      <w:tr w:rsidR="00B4703D" w:rsidRPr="00B4703D" w14:paraId="06504913" w14:textId="77777777" w:rsidTr="00A13E19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vAlign w:val="center"/>
            <w:hideMark/>
          </w:tcPr>
          <w:p w14:paraId="1F4C32CE" w14:textId="77777777" w:rsidR="00B4703D" w:rsidRPr="00B4703D" w:rsidRDefault="00B4703D" w:rsidP="00A13E1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10 Min</w:t>
            </w:r>
          </w:p>
        </w:tc>
        <w:tc>
          <w:tcPr>
            <w:tcW w:w="2455" w:type="pct"/>
            <w:vAlign w:val="center"/>
            <w:hideMark/>
          </w:tcPr>
          <w:p w14:paraId="4945D14B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Wrap-Up &amp; Next Steps</w:t>
            </w:r>
          </w:p>
        </w:tc>
        <w:tc>
          <w:tcPr>
            <w:tcW w:w="1873" w:type="pct"/>
            <w:vAlign w:val="center"/>
            <w:hideMark/>
          </w:tcPr>
          <w:p w14:paraId="167AF687" w14:textId="77777777" w:rsidR="00B4703D" w:rsidRPr="00B4703D" w:rsidRDefault="00B4703D" w:rsidP="00A13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703D">
              <w:rPr>
                <w:rFonts w:asciiTheme="minorHAnsi" w:eastAsia="Times New Roman" w:hAnsiTheme="minorHAnsi" w:cstheme="minorHAnsi"/>
                <w:sz w:val="24"/>
                <w:szCs w:val="24"/>
              </w:rPr>
              <w:t>Facilitator</w:t>
            </w:r>
          </w:p>
        </w:tc>
      </w:tr>
    </w:tbl>
    <w:p w14:paraId="4D359A54" w14:textId="4F30AF97" w:rsidR="00137405" w:rsidRPr="00975EDC" w:rsidRDefault="00137405" w:rsidP="00B4703D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"/>
  </w:num>
  <w:num w:numId="2" w16cid:durableId="734819224">
    <w:abstractNumId w:val="6"/>
  </w:num>
  <w:num w:numId="3" w16cid:durableId="375742143">
    <w:abstractNumId w:val="0"/>
  </w:num>
  <w:num w:numId="4" w16cid:durableId="1604269085">
    <w:abstractNumId w:val="3"/>
  </w:num>
  <w:num w:numId="5" w16cid:durableId="1033308204">
    <w:abstractNumId w:val="4"/>
  </w:num>
  <w:num w:numId="6" w16cid:durableId="807170432">
    <w:abstractNumId w:val="5"/>
  </w:num>
  <w:num w:numId="7" w16cid:durableId="1364358247">
    <w:abstractNumId w:val="2"/>
  </w:num>
  <w:num w:numId="8" w16cid:durableId="98173795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4381"/>
    <w:rsid w:val="00771C02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8F6E70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4</cp:revision>
  <dcterms:created xsi:type="dcterms:W3CDTF">2025-05-22T18:10:00Z</dcterms:created>
  <dcterms:modified xsi:type="dcterms:W3CDTF">2025-05-22T18:11:00Z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