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99781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99781F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99781F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99781F">
      <w:pPr>
        <w:rPr>
          <w:rFonts w:ascii="Times New Roman" w:eastAsia="Times New Roman" w:hAnsi="Times New Roman"/>
        </w:rPr>
      </w:pPr>
    </w:p>
    <w:p w14:paraId="287BF9FA" w14:textId="20802968" w:rsidR="0036064E" w:rsidRPr="00CF7BEA" w:rsidRDefault="007500CD" w:rsidP="0099781F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E32C92">
        <w:rPr>
          <w:b/>
          <w:color w:val="005870" w:themeColor="text1"/>
          <w:sz w:val="47"/>
        </w:rPr>
        <w:t>EPSDT Awareness Facebook Posts (English and Spanish)</w:t>
      </w:r>
    </w:p>
    <w:p w14:paraId="3731BFAA" w14:textId="77777777" w:rsidR="0036064E" w:rsidRPr="00CF7BEA" w:rsidRDefault="009046CB" w:rsidP="0099781F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45B8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99781F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4933B72F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 xml:space="preserve">Post #1: “Is Your Child Covered for Checkups?” / “¿Tu </w:t>
      </w:r>
      <w:proofErr w:type="spellStart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>hijo</w:t>
      </w:r>
      <w:proofErr w:type="spellEnd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 xml:space="preserve"> </w:t>
      </w:r>
      <w:proofErr w:type="spellStart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>tiene</w:t>
      </w:r>
      <w:proofErr w:type="spellEnd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 xml:space="preserve"> sus </w:t>
      </w:r>
      <w:proofErr w:type="spellStart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>chequeos</w:t>
      </w:r>
      <w:proofErr w:type="spellEnd"/>
      <w:r w:rsidRPr="00FB65A9">
        <w:rPr>
          <w:rFonts w:cs="Calibri"/>
          <w:b/>
          <w:bCs/>
          <w:color w:val="005970"/>
          <w:sz w:val="24"/>
          <w:szCs w:val="22"/>
          <w:lang w:bidi="en-US"/>
        </w:rPr>
        <w:t xml:space="preserve"> al día?”</w:t>
      </w:r>
    </w:p>
    <w:p w14:paraId="60077318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18D74493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English:</w:t>
      </w:r>
    </w:p>
    <w:p w14:paraId="30C42EF3" w14:textId="77777777" w:rsidR="0099781F" w:rsidRDefault="00FB65A9" w:rsidP="0099781F">
      <w:pPr>
        <w:ind w:left="1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EPSDT means FREE regular health checkups for kids on Medicaid!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From birth through age 21, your child can get:</w:t>
      </w:r>
    </w:p>
    <w:p w14:paraId="67103E8B" w14:textId="77777777" w:rsidR="0099781F" w:rsidRPr="0099781F" w:rsidRDefault="0099781F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Vision &amp; hearing screenings</w:t>
      </w:r>
    </w:p>
    <w:p w14:paraId="753C4065" w14:textId="77777777" w:rsidR="0099781F" w:rsidRPr="0099781F" w:rsidRDefault="0099781F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Dental care</w:t>
      </w:r>
    </w:p>
    <w:p w14:paraId="237F6418" w14:textId="77777777" w:rsidR="0099781F" w:rsidRPr="0099781F" w:rsidRDefault="0099781F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Developmental checks</w:t>
      </w:r>
    </w:p>
    <w:p w14:paraId="692FBADE" w14:textId="77777777" w:rsidR="0099781F" w:rsidRPr="0099781F" w:rsidRDefault="0099781F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Mental health support</w:t>
      </w:r>
    </w:p>
    <w:p w14:paraId="69843A7B" w14:textId="77777777" w:rsidR="0099781F" w:rsidRDefault="0099781F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Immunizations</w:t>
      </w:r>
    </w:p>
    <w:p w14:paraId="5A8EF8CB" w14:textId="77777777" w:rsidR="0099781F" w:rsidRDefault="0099781F" w:rsidP="0099781F">
      <w:pPr>
        <w:ind w:left="720"/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7332C726" w14:textId="77777777" w:rsidR="0099781F" w:rsidRPr="0099781F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Stay on track with well-child visits. It's your child’s right — and it's covered!</w:t>
      </w:r>
    </w:p>
    <w:p w14:paraId="7E0EE8C6" w14:textId="77777777" w:rsidR="0099781F" w:rsidRPr="0099781F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Call us at [Health Center Number] or message us here to schedule.</w:t>
      </w:r>
    </w:p>
    <w:p w14:paraId="1D04F808" w14:textId="77777777" w:rsidR="0099781F" w:rsidRPr="0099781F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62AC075F" w14:textId="77777777" w:rsidR="0099781F" w:rsidRPr="0099781F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[Health Center Name] | We’re here for your family </w:t>
      </w:r>
    </w:p>
    <w:p w14:paraId="7CA3B7C0" w14:textId="77777777" w:rsidR="0099781F" w:rsidRPr="0099781F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156E819D" w14:textId="2FCD44B3" w:rsidR="00FB65A9" w:rsidRPr="00FB65A9" w:rsidRDefault="0099781F" w:rsidP="0099781F">
      <w:p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#EPSDT #Medicaid #ChildHealth #FreeCheckups</w:t>
      </w:r>
      <w:r w:rsidR="00FB65A9"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</w:p>
    <w:p w14:paraId="4B6F1F14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color w:val="181717"/>
          <w:sz w:val="24"/>
          <w:szCs w:val="22"/>
          <w:lang w:val="it-IT"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val="it-IT" w:bidi="en-US"/>
        </w:rPr>
        <w:t>Español:</w:t>
      </w:r>
    </w:p>
    <w:p w14:paraId="7A157340" w14:textId="77777777" w:rsidR="00AE153C" w:rsidRDefault="00FB65A9" w:rsidP="00AE153C">
      <w:pPr>
        <w:contextualSpacing/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EPSDT significa ¡chequeos médicos GRATIS para niños con Medicaid!</w:t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br/>
        <w:t>Desde el nacimiento hasta los 21 años, tu hijo puede recibir:</w:t>
      </w:r>
    </w:p>
    <w:p w14:paraId="6B5D72F8" w14:textId="32BF9074" w:rsidR="00AE153C" w:rsidRPr="00AE153C" w:rsidRDefault="00AE153C" w:rsidP="00AE153C">
      <w:pPr>
        <w:pStyle w:val="ListParagraph"/>
        <w:numPr>
          <w:ilvl w:val="0"/>
          <w:numId w:val="32"/>
        </w:numPr>
        <w:ind w:left="72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proofErr w:type="spellStart"/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Exámenes</w:t>
      </w:r>
      <w:proofErr w:type="spellEnd"/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de </w:t>
      </w:r>
      <w:proofErr w:type="spellStart"/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visión</w:t>
      </w:r>
      <w:proofErr w:type="spellEnd"/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y audición</w:t>
      </w:r>
    </w:p>
    <w:p w14:paraId="7B10950B" w14:textId="77777777" w:rsidR="00AE153C" w:rsidRPr="00AE153C" w:rsidRDefault="00AE153C" w:rsidP="00AE153C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Cuidado dental</w:t>
      </w:r>
    </w:p>
    <w:p w14:paraId="4632B810" w14:textId="77777777" w:rsidR="00AE153C" w:rsidRPr="00AE153C" w:rsidRDefault="00AE153C" w:rsidP="00AE153C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Evaluaciones del desarrollo</w:t>
      </w:r>
    </w:p>
    <w:p w14:paraId="22CC1B66" w14:textId="77777777" w:rsidR="00AE153C" w:rsidRPr="00AE153C" w:rsidRDefault="00AE153C" w:rsidP="00AE153C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Apoyo de salud mental</w:t>
      </w:r>
    </w:p>
    <w:p w14:paraId="03D2CCCB" w14:textId="0B43ECE1" w:rsidR="0099781F" w:rsidRPr="00AE153C" w:rsidRDefault="00AE153C" w:rsidP="00AE153C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AE153C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Vacunas al día</w:t>
      </w:r>
    </w:p>
    <w:p w14:paraId="49074BC8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</w:p>
    <w:p w14:paraId="37F30ECC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¡No te saltes los chequeos! Es un derecho de tu hijo — ¡y está cubierto!</w:t>
      </w:r>
    </w:p>
    <w:p w14:paraId="028B8B78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Llámanos al [Número del Centro de Salud] o envíanos un mensaje para hacer una cita.</w:t>
      </w:r>
    </w:p>
    <w:p w14:paraId="3E722886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</w:p>
    <w:p w14:paraId="3C8983C9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 xml:space="preserve">[Nombre del Centro de Salud] | Estamos aquí para tu familia </w:t>
      </w:r>
    </w:p>
    <w:p w14:paraId="02917E1B" w14:textId="77777777" w:rsidR="0099781F" w:rsidRPr="0099781F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</w:p>
    <w:p w14:paraId="01082134" w14:textId="229F7B3F" w:rsidR="00FB65A9" w:rsidRPr="00FB65A9" w:rsidRDefault="0099781F" w:rsidP="0099781F">
      <w:pPr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</w:pPr>
      <w:r w:rsidRPr="0099781F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lastRenderedPageBreak/>
        <w:t>#EPSDT #SaludInfantil #ChequeosGratis #Medicaid</w:t>
      </w:r>
    </w:p>
    <w:p w14:paraId="1FEBC2E3" w14:textId="77777777" w:rsidR="0099781F" w:rsidRDefault="0099781F" w:rsidP="0099781F">
      <w:pPr>
        <w:ind w:left="14" w:right="-14" w:hanging="14"/>
        <w:rPr>
          <w:rFonts w:cs="Calibri"/>
          <w:b/>
          <w:bCs/>
          <w:color w:val="005A71"/>
          <w:sz w:val="24"/>
          <w:szCs w:val="22"/>
          <w:lang w:bidi="en-US"/>
        </w:rPr>
      </w:pPr>
    </w:p>
    <w:p w14:paraId="5642F20B" w14:textId="77777777" w:rsidR="002745EB" w:rsidRDefault="002745EB" w:rsidP="0099781F">
      <w:pPr>
        <w:ind w:left="14" w:right="-14" w:hanging="14"/>
        <w:rPr>
          <w:rFonts w:cs="Calibri"/>
          <w:b/>
          <w:bCs/>
          <w:color w:val="005A71"/>
          <w:sz w:val="24"/>
          <w:szCs w:val="22"/>
          <w:lang w:bidi="en-US"/>
        </w:rPr>
      </w:pPr>
    </w:p>
    <w:p w14:paraId="2FEE80B0" w14:textId="3340C143" w:rsidR="00FB65A9" w:rsidRPr="00FB65A9" w:rsidRDefault="00FB65A9" w:rsidP="0099781F">
      <w:pPr>
        <w:ind w:left="14" w:right="-14" w:hanging="14"/>
        <w:rPr>
          <w:rFonts w:cs="Calibri"/>
          <w:b/>
          <w:bCs/>
          <w:color w:val="005A71"/>
          <w:sz w:val="24"/>
          <w:szCs w:val="22"/>
          <w:lang w:bidi="en-US"/>
        </w:rPr>
      </w:pPr>
      <w:r w:rsidRPr="00FB65A9">
        <w:rPr>
          <w:rFonts w:cs="Calibri"/>
          <w:b/>
          <w:bCs/>
          <w:color w:val="005A71"/>
          <w:sz w:val="24"/>
          <w:szCs w:val="22"/>
          <w:lang w:bidi="en-US"/>
        </w:rPr>
        <w:t xml:space="preserve">Post #2: “Did You Know?” / “¿Lo </w:t>
      </w:r>
      <w:proofErr w:type="spellStart"/>
      <w:r w:rsidRPr="00FB65A9">
        <w:rPr>
          <w:rFonts w:cs="Calibri"/>
          <w:b/>
          <w:bCs/>
          <w:color w:val="005A71"/>
          <w:sz w:val="24"/>
          <w:szCs w:val="22"/>
          <w:lang w:bidi="en-US"/>
        </w:rPr>
        <w:t>Sabías</w:t>
      </w:r>
      <w:proofErr w:type="spellEnd"/>
      <w:r w:rsidRPr="00FB65A9">
        <w:rPr>
          <w:rFonts w:cs="Calibri"/>
          <w:b/>
          <w:bCs/>
          <w:color w:val="005A71"/>
          <w:sz w:val="24"/>
          <w:szCs w:val="22"/>
          <w:lang w:bidi="en-US"/>
        </w:rPr>
        <w:t>?”</w:t>
      </w:r>
    </w:p>
    <w:p w14:paraId="6BCBADA3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u w:val="single"/>
          <w:lang w:bidi="en-US"/>
        </w:rPr>
      </w:pPr>
    </w:p>
    <w:p w14:paraId="7FD1396A" w14:textId="77777777" w:rsidR="00FB65A9" w:rsidRPr="00FB65A9" w:rsidRDefault="00FB65A9" w:rsidP="0099781F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English:</w:t>
      </w:r>
    </w:p>
    <w:p w14:paraId="18948F05" w14:textId="77777777" w:rsidR="00FB65A9" w:rsidRPr="00FB65A9" w:rsidRDefault="00FB65A9" w:rsidP="0099781F">
      <w:pPr>
        <w:ind w:left="10" w:hanging="1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‼️ Many families don’t know their child’s Medicaid includes dental, mental health, AND hearing/vision care — all for FREE.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i/>
          <w:iCs/>
          <w:color w:val="181717"/>
          <w:kern w:val="2"/>
          <w:sz w:val="24"/>
          <w:szCs w:val="24"/>
          <w:lang w:bidi="en-US"/>
          <w14:ligatures w14:val="standardContextual"/>
        </w:rPr>
        <w:t>That’s the power of EPSDT:</w:t>
      </w:r>
    </w:p>
    <w:p w14:paraId="163F81DE" w14:textId="77777777" w:rsidR="00FB65A9" w:rsidRPr="00FB65A9" w:rsidRDefault="00FB65A9" w:rsidP="0099781F">
      <w:pPr>
        <w:numPr>
          <w:ilvl w:val="0"/>
          <w:numId w:val="29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Early — catching problems early</w:t>
      </w:r>
    </w:p>
    <w:p w14:paraId="1D65ED54" w14:textId="77777777" w:rsidR="00FB65A9" w:rsidRPr="00FB65A9" w:rsidRDefault="00FB65A9" w:rsidP="0099781F">
      <w:pPr>
        <w:numPr>
          <w:ilvl w:val="0"/>
          <w:numId w:val="2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bidi="en-US"/>
        </w:rPr>
        <w:t>Periodic — regular check-ups</w:t>
      </w:r>
    </w:p>
    <w:p w14:paraId="6A4E7486" w14:textId="77777777" w:rsidR="00FB65A9" w:rsidRPr="00FB65A9" w:rsidRDefault="00FB65A9" w:rsidP="0099781F">
      <w:pPr>
        <w:numPr>
          <w:ilvl w:val="0"/>
          <w:numId w:val="2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bidi="en-US"/>
        </w:rPr>
        <w:t>Screening — tests to check your child’s health</w:t>
      </w:r>
    </w:p>
    <w:p w14:paraId="5ED91DAE" w14:textId="77777777" w:rsidR="00FB65A9" w:rsidRPr="00FB65A9" w:rsidRDefault="00FB65A9" w:rsidP="0099781F">
      <w:pPr>
        <w:numPr>
          <w:ilvl w:val="0"/>
          <w:numId w:val="2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bidi="en-US"/>
        </w:rPr>
        <w:t>Diagnostic — finding out what’s wrong if there is a concern</w:t>
      </w:r>
    </w:p>
    <w:p w14:paraId="4A5496B8" w14:textId="77777777" w:rsidR="00FB65A9" w:rsidRPr="00FB65A9" w:rsidRDefault="00FB65A9" w:rsidP="0099781F">
      <w:pPr>
        <w:numPr>
          <w:ilvl w:val="0"/>
          <w:numId w:val="2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bidi="en-US"/>
        </w:rPr>
        <w:t>Treatment — getting the care they need</w:t>
      </w:r>
    </w:p>
    <w:p w14:paraId="07FA43C0" w14:textId="77777777" w:rsidR="0099781F" w:rsidRDefault="0099781F" w:rsidP="0099781F">
      <w:pPr>
        <w:ind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2A26EA03" w14:textId="04B3FCEA" w:rsidR="00FB65A9" w:rsidRPr="00FB65A9" w:rsidRDefault="00FB65A9" w:rsidP="0099781F">
      <w:pPr>
        <w:ind w:right="-14" w:hanging="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bidi="en-US"/>
        </w:rPr>
        <w:t>If your child seems behind on speech, struggles in school, or needs glasses — you can get help now. No referrals needed.</w:t>
      </w:r>
      <w:r w:rsidRPr="00FB65A9">
        <w:rPr>
          <w:rFonts w:cs="Calibri"/>
          <w:color w:val="181717"/>
          <w:sz w:val="24"/>
          <w:szCs w:val="22"/>
          <w:lang w:bidi="en-US"/>
        </w:rPr>
        <w:br/>
      </w:r>
      <w:r w:rsidRPr="00FB65A9">
        <w:rPr>
          <w:rFonts w:cs="Calibri"/>
          <w:color w:val="181717"/>
          <w:sz w:val="24"/>
          <w:szCs w:val="22"/>
          <w:lang w:bidi="en-US"/>
        </w:rPr>
        <w:br/>
        <w:t>Comment “INFO” below or message us to learn more!</w:t>
      </w:r>
      <w:r w:rsidRPr="00FB65A9">
        <w:rPr>
          <w:rFonts w:cs="Calibri"/>
          <w:color w:val="181717"/>
          <w:sz w:val="24"/>
          <w:szCs w:val="22"/>
          <w:lang w:bidi="en-US"/>
        </w:rPr>
        <w:br/>
      </w:r>
      <w:r w:rsidRPr="00FB65A9">
        <w:rPr>
          <w:rFonts w:cs="Calibri"/>
          <w:color w:val="181717"/>
          <w:sz w:val="24"/>
          <w:szCs w:val="22"/>
          <w:lang w:bidi="en-US"/>
        </w:rPr>
        <w:br/>
        <w:t>#EPSDTMatters #HealthyKidsHappyFamilies #MedicaidBenefits</w:t>
      </w:r>
      <w:r w:rsidRPr="00FB65A9">
        <w:rPr>
          <w:rFonts w:cs="Calibri"/>
          <w:color w:val="181717"/>
          <w:sz w:val="24"/>
          <w:szCs w:val="22"/>
          <w:lang w:bidi="en-US"/>
        </w:rPr>
        <w:br/>
      </w:r>
    </w:p>
    <w:p w14:paraId="31EC2E69" w14:textId="77777777" w:rsidR="00FB65A9" w:rsidRPr="00FB65A9" w:rsidRDefault="00FB65A9" w:rsidP="0099781F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Español:</w:t>
      </w:r>
    </w:p>
    <w:p w14:paraId="4CBD4A42" w14:textId="77777777" w:rsidR="00FB65A9" w:rsidRPr="00FB65A9" w:rsidRDefault="00FB65A9" w:rsidP="0099781F">
      <w:pPr>
        <w:rPr>
          <w:rFonts w:cs="Calibri"/>
          <w:i/>
          <w:iCs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‼️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Muchas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familias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no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saben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que Medicaid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incluye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cuidado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dental,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salud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mental,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exámenes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de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audición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y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visión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— ¡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todo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 sin </w:t>
      </w:r>
      <w:proofErr w:type="spellStart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costo</w:t>
      </w:r>
      <w:proofErr w:type="spellEnd"/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!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i/>
          <w:iCs/>
          <w:color w:val="181717"/>
          <w:kern w:val="2"/>
          <w:sz w:val="24"/>
          <w:szCs w:val="24"/>
          <w:lang w:bidi="en-US"/>
          <w14:ligatures w14:val="standardContextual"/>
        </w:rPr>
        <w:t>Eso es EPSDT:</w:t>
      </w:r>
    </w:p>
    <w:p w14:paraId="14D6B732" w14:textId="77777777" w:rsidR="00FB65A9" w:rsidRPr="00FB65A9" w:rsidRDefault="00FB65A9" w:rsidP="0099781F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val="it-IT" w:bidi="en-US"/>
        </w:rPr>
        <w:t>Exámenes Tempranos</w:t>
      </w:r>
    </w:p>
    <w:p w14:paraId="0C3EBE40" w14:textId="77777777" w:rsidR="00FB65A9" w:rsidRPr="00FB65A9" w:rsidRDefault="00FB65A9" w:rsidP="0099781F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val="it-IT" w:bidi="en-US"/>
        </w:rPr>
        <w:t>y Periódicos</w:t>
      </w:r>
    </w:p>
    <w:p w14:paraId="5E1562DB" w14:textId="77777777" w:rsidR="00FB65A9" w:rsidRPr="00FB65A9" w:rsidRDefault="00FB65A9" w:rsidP="0099781F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val="it-IT" w:bidi="en-US"/>
        </w:rPr>
        <w:t>con Diagnóstico</w:t>
      </w:r>
    </w:p>
    <w:p w14:paraId="757E61F1" w14:textId="77777777" w:rsidR="00FB65A9" w:rsidRPr="00FB65A9" w:rsidRDefault="00FB65A9" w:rsidP="0099781F">
      <w:pPr>
        <w:numPr>
          <w:ilvl w:val="0"/>
          <w:numId w:val="31"/>
        </w:numPr>
        <w:contextualSpacing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y Tratamiento</w:t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br/>
      </w:r>
    </w:p>
    <w:p w14:paraId="0C805A75" w14:textId="77777777" w:rsidR="00FB65A9" w:rsidRPr="00FB65A9" w:rsidRDefault="00FB65A9" w:rsidP="0099781F">
      <w:pPr>
        <w:ind w:right="-14"/>
        <w:rPr>
          <w:rFonts w:cs="Calibri"/>
          <w:color w:val="181717"/>
          <w:sz w:val="24"/>
          <w:szCs w:val="22"/>
          <w:lang w:bidi="en-US"/>
        </w:rPr>
      </w:pPr>
      <w:r w:rsidRPr="00FB65A9">
        <w:rPr>
          <w:rFonts w:cs="Calibri"/>
          <w:color w:val="181717"/>
          <w:sz w:val="24"/>
          <w:szCs w:val="22"/>
          <w:lang w:val="it-IT" w:bidi="en-US"/>
        </w:rPr>
        <w:t>Si tu hijo necesita lentes, terapia del habla o apoyo en la escuela — puedes obtener ayuda ahora mismo. No se necesita referencia.</w:t>
      </w:r>
      <w:r w:rsidRPr="00FB65A9">
        <w:rPr>
          <w:rFonts w:cs="Calibri"/>
          <w:color w:val="181717"/>
          <w:sz w:val="24"/>
          <w:szCs w:val="22"/>
          <w:lang w:val="it-IT" w:bidi="en-US"/>
        </w:rPr>
        <w:br/>
      </w:r>
      <w:r w:rsidRPr="00FB65A9">
        <w:rPr>
          <w:rFonts w:cs="Calibri"/>
          <w:color w:val="181717"/>
          <w:sz w:val="24"/>
          <w:szCs w:val="22"/>
          <w:lang w:val="it-IT" w:bidi="en-US"/>
        </w:rPr>
        <w:br/>
        <w:t>Comenta “INFO” abajo o mándanos un mensaje para saber más.</w:t>
      </w:r>
      <w:r w:rsidRPr="00FB65A9">
        <w:rPr>
          <w:rFonts w:cs="Calibri"/>
          <w:color w:val="181717"/>
          <w:sz w:val="24"/>
          <w:szCs w:val="22"/>
          <w:lang w:val="it-IT" w:bidi="en-US"/>
        </w:rPr>
        <w:br/>
      </w:r>
      <w:r w:rsidRPr="00FB65A9">
        <w:rPr>
          <w:rFonts w:cs="Calibri"/>
          <w:color w:val="181717"/>
          <w:sz w:val="24"/>
          <w:szCs w:val="22"/>
          <w:lang w:val="it-IT" w:bidi="en-US"/>
        </w:rPr>
        <w:br/>
      </w:r>
      <w:r w:rsidRPr="00FB65A9">
        <w:rPr>
          <w:rFonts w:cs="Calibri"/>
          <w:color w:val="181717"/>
          <w:sz w:val="24"/>
          <w:szCs w:val="22"/>
          <w:lang w:bidi="en-US"/>
        </w:rPr>
        <w:t>#EPSDTImporta #NiñosSanosFamiliasFelices #BeneficiosDeMedicaid</w:t>
      </w:r>
      <w:r w:rsidRPr="00FB65A9">
        <w:rPr>
          <w:rFonts w:cs="Calibri"/>
          <w:color w:val="181717"/>
          <w:sz w:val="24"/>
          <w:szCs w:val="22"/>
          <w:lang w:bidi="en-US"/>
        </w:rPr>
        <w:br/>
      </w:r>
    </w:p>
    <w:p w14:paraId="4C11E214" w14:textId="77777777" w:rsidR="002745EB" w:rsidRDefault="002745EB" w:rsidP="0099781F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val="it-IT" w:bidi="en-US"/>
        </w:rPr>
      </w:pPr>
    </w:p>
    <w:p w14:paraId="5457D6B7" w14:textId="77777777" w:rsidR="002745EB" w:rsidRDefault="002745EB" w:rsidP="0099781F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val="it-IT" w:bidi="en-US"/>
        </w:rPr>
      </w:pPr>
    </w:p>
    <w:p w14:paraId="2FD9E68A" w14:textId="77777777" w:rsidR="002745EB" w:rsidRDefault="002745EB" w:rsidP="0099781F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val="it-IT" w:bidi="en-US"/>
        </w:rPr>
      </w:pPr>
    </w:p>
    <w:p w14:paraId="331AF061" w14:textId="48D5097D" w:rsidR="00FB65A9" w:rsidRPr="00FB65A9" w:rsidRDefault="00FB65A9" w:rsidP="0099781F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val="it-IT" w:bidi="en-US"/>
        </w:rPr>
      </w:pPr>
      <w:r w:rsidRPr="00FB65A9">
        <w:rPr>
          <w:rFonts w:cs="Calibri"/>
          <w:b/>
          <w:bCs/>
          <w:color w:val="005970"/>
          <w:sz w:val="24"/>
          <w:szCs w:val="22"/>
          <w:lang w:val="it-IT" w:bidi="en-US"/>
        </w:rPr>
        <w:lastRenderedPageBreak/>
        <w:t>Post #3: Parent Video/Testimonial / Testimonio de una madre</w:t>
      </w:r>
    </w:p>
    <w:p w14:paraId="2B8483B8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u w:val="single"/>
          <w:lang w:bidi="en-US"/>
        </w:rPr>
      </w:pPr>
    </w:p>
    <w:p w14:paraId="15BDF274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English:</w:t>
      </w:r>
    </w:p>
    <w:p w14:paraId="330AFFFE" w14:textId="77777777" w:rsidR="00FB65A9" w:rsidRPr="00FB65A9" w:rsidRDefault="00FB65A9" w:rsidP="0099781F">
      <w:pPr>
        <w:ind w:left="10" w:hanging="1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"When my son needed speech therapy, I had no idea it was fully covered by Medicaid. He’s thriving now!</w:t>
      </w:r>
      <w:r w:rsidRPr="00FB65A9">
        <w:rPr>
          <w:rFonts w:cs="Calibri"/>
          <w:noProof/>
          <w:color w:val="181717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 xml:space="preserve">" – Maria, local mom </w:t>
      </w:r>
      <w:r w:rsidRPr="00FB65A9">
        <w:rPr>
          <w:rFonts w:ascii="Segoe UI Emoji" w:hAnsi="Segoe UI Emoji" w:cs="Segoe UI Emoji"/>
          <w:color w:val="181717"/>
          <w:kern w:val="2"/>
          <w:sz w:val="24"/>
          <w:szCs w:val="24"/>
          <w:lang w:bidi="en-US"/>
          <w14:ligatures w14:val="standardContextual"/>
        </w:rPr>
        <w:t>💬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EPSDT gives families access to the care kids need to grow strong — and it's already included in your Medicaid plan.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Let us help you check what services your child qualifies for.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Message us or call [Number] to talk with a family care coordinator.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#ParentVoices #EPSDTWorks #SupportOurKids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</w:p>
    <w:p w14:paraId="480B816C" w14:textId="77777777" w:rsidR="00FB65A9" w:rsidRPr="00FB65A9" w:rsidRDefault="00FB65A9" w:rsidP="0099781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val="it-IT" w:bidi="en-US"/>
        </w:rPr>
      </w:pPr>
      <w:r w:rsidRPr="00FB65A9">
        <w:rPr>
          <w:rFonts w:cs="Calibri"/>
          <w:b/>
          <w:bCs/>
          <w:i/>
          <w:iCs/>
          <w:color w:val="181717"/>
          <w:sz w:val="24"/>
          <w:szCs w:val="22"/>
          <w:lang w:val="it-IT" w:bidi="en-US"/>
        </w:rPr>
        <w:t>Español:</w:t>
      </w:r>
    </w:p>
    <w:p w14:paraId="4D359A54" w14:textId="7C70F761" w:rsidR="00137405" w:rsidRDefault="00FB65A9" w:rsidP="0099781F">
      <w:pPr>
        <w:ind w:left="14" w:right="-14" w:hanging="14"/>
        <w:rPr>
          <w:rFonts w:ascii="Times New Roman" w:eastAsia="Times New Roman" w:hAnsi="Times New Roman"/>
        </w:rPr>
      </w:pP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 xml:space="preserve">"Cuando mi hijo necesitó terapia del habla, no sabía que estaba cubierta por Medicaid. ¡ahora le va muy bien!" – María, mamá local </w:t>
      </w:r>
      <w:r w:rsidRPr="00FB65A9">
        <w:rPr>
          <w:rFonts w:ascii="Segoe UI Emoji" w:hAnsi="Segoe UI Emoji" w:cs="Segoe UI Emoji"/>
          <w:color w:val="181717"/>
          <w:kern w:val="2"/>
          <w:sz w:val="24"/>
          <w:szCs w:val="24"/>
          <w:lang w:bidi="en-US"/>
          <w14:ligatures w14:val="standardContextual"/>
        </w:rPr>
        <w:t>💬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EPSDT da acceso a cuidados esenciales para que nuestros niños crezcan fuertes — y ¡ya está incluido en tu plan de Medicaid!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Déjanos ayudarte a revisar los servicios disponibles para tu hijo.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val="it-IT" w:bidi="en-US"/>
          <w14:ligatures w14:val="standardContextual"/>
        </w:rPr>
        <w:t>Mándanos un mensaje o llama al [Número] para hablar con nuestro equipo.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  <w:t>#VocesDePadres #EPSDTFunciona #ApoyoFamiliar</w:t>
      </w:r>
      <w:r w:rsidRPr="00FB65A9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br/>
      </w: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D7FC0"/>
    <w:multiLevelType w:val="hybridMultilevel"/>
    <w:tmpl w:val="BE4E6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21A69"/>
    <w:multiLevelType w:val="hybridMultilevel"/>
    <w:tmpl w:val="A44EB2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C40AB"/>
    <w:multiLevelType w:val="hybridMultilevel"/>
    <w:tmpl w:val="466E80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 w15:restartNumberingAfterBreak="0">
    <w:nsid w:val="45017B36"/>
    <w:multiLevelType w:val="hybridMultilevel"/>
    <w:tmpl w:val="490EF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25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2428E4"/>
    <w:multiLevelType w:val="hybridMultilevel"/>
    <w:tmpl w:val="D88C22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29"/>
  </w:num>
  <w:num w:numId="5" w16cid:durableId="901603129">
    <w:abstractNumId w:val="24"/>
  </w:num>
  <w:num w:numId="6" w16cid:durableId="1561289491">
    <w:abstractNumId w:val="5"/>
  </w:num>
  <w:num w:numId="7" w16cid:durableId="1847477050">
    <w:abstractNumId w:val="19"/>
  </w:num>
  <w:num w:numId="8" w16cid:durableId="1501312608">
    <w:abstractNumId w:val="17"/>
  </w:num>
  <w:num w:numId="9" w16cid:durableId="1802916753">
    <w:abstractNumId w:val="7"/>
  </w:num>
  <w:num w:numId="10" w16cid:durableId="1682778003">
    <w:abstractNumId w:val="10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20"/>
  </w:num>
  <w:num w:numId="14" w16cid:durableId="1588422115">
    <w:abstractNumId w:val="27"/>
  </w:num>
  <w:num w:numId="15" w16cid:durableId="1952590307">
    <w:abstractNumId w:val="1"/>
  </w:num>
  <w:num w:numId="16" w16cid:durableId="346950843">
    <w:abstractNumId w:val="26"/>
  </w:num>
  <w:num w:numId="17" w16cid:durableId="1184052947">
    <w:abstractNumId w:val="25"/>
  </w:num>
  <w:num w:numId="18" w16cid:durableId="363483549">
    <w:abstractNumId w:val="14"/>
  </w:num>
  <w:num w:numId="19" w16cid:durableId="29651462">
    <w:abstractNumId w:val="21"/>
  </w:num>
  <w:num w:numId="20" w16cid:durableId="109672679">
    <w:abstractNumId w:val="28"/>
  </w:num>
  <w:num w:numId="21" w16cid:durableId="1246570126">
    <w:abstractNumId w:val="18"/>
  </w:num>
  <w:num w:numId="22" w16cid:durableId="752317630">
    <w:abstractNumId w:val="22"/>
  </w:num>
  <w:num w:numId="23" w16cid:durableId="1295676124">
    <w:abstractNumId w:val="23"/>
  </w:num>
  <w:num w:numId="24" w16cid:durableId="713770627">
    <w:abstractNumId w:val="11"/>
  </w:num>
  <w:num w:numId="25" w16cid:durableId="1722287322">
    <w:abstractNumId w:val="13"/>
  </w:num>
  <w:num w:numId="26" w16cid:durableId="1691680906">
    <w:abstractNumId w:val="9"/>
  </w:num>
  <w:num w:numId="27" w16cid:durableId="649214163">
    <w:abstractNumId w:val="12"/>
  </w:num>
  <w:num w:numId="28" w16cid:durableId="694426723">
    <w:abstractNumId w:val="6"/>
  </w:num>
  <w:num w:numId="29" w16cid:durableId="1893615069">
    <w:abstractNumId w:val="16"/>
  </w:num>
  <w:num w:numId="30" w16cid:durableId="60300322">
    <w:abstractNumId w:val="30"/>
  </w:num>
  <w:num w:numId="31" w16cid:durableId="1956592616">
    <w:abstractNumId w:val="15"/>
  </w:num>
  <w:num w:numId="32" w16cid:durableId="1614747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18AD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B646E"/>
    <w:rsid w:val="004C2C9A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AE153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32C92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3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2025-05-20T17:48:00Z</dcterms:created>
  <dcterms:modified xsi:type="dcterms:W3CDTF">2025-05-20T17:52:00Z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