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7F76DE">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7F76DE">
      <w:pPr>
        <w:rPr>
          <w:rFonts w:ascii="Times New Roman" w:eastAsia="Times New Roman" w:hAnsi="Times New Roman"/>
        </w:rPr>
      </w:pPr>
    </w:p>
    <w:p w14:paraId="5984FAED" w14:textId="77777777" w:rsidR="0036064E" w:rsidRDefault="0036064E" w:rsidP="007F76DE">
      <w:pPr>
        <w:rPr>
          <w:rFonts w:ascii="Times New Roman" w:eastAsia="Times New Roman" w:hAnsi="Times New Roman"/>
        </w:rPr>
      </w:pPr>
    </w:p>
    <w:p w14:paraId="5D9B4391" w14:textId="77777777" w:rsidR="0036064E" w:rsidRDefault="0036064E" w:rsidP="007F76DE">
      <w:pPr>
        <w:rPr>
          <w:rFonts w:ascii="Times New Roman" w:eastAsia="Times New Roman" w:hAnsi="Times New Roman"/>
        </w:rPr>
      </w:pPr>
    </w:p>
    <w:p w14:paraId="287BF9FA" w14:textId="5C86CBD6" w:rsidR="0036064E" w:rsidRPr="00CF7BEA" w:rsidRDefault="007500CD" w:rsidP="007F76DE">
      <w:pPr>
        <w:ind w:right="520"/>
        <w:rPr>
          <w:b/>
          <w:color w:val="005870" w:themeColor="text1"/>
          <w:sz w:val="47"/>
        </w:rPr>
      </w:pPr>
      <w:r>
        <w:rPr>
          <w:b/>
          <w:color w:val="005870" w:themeColor="text1"/>
          <w:sz w:val="47"/>
        </w:rPr>
        <w:t xml:space="preserve">Sample </w:t>
      </w:r>
      <w:r w:rsidR="000734FA">
        <w:rPr>
          <w:b/>
          <w:color w:val="005870" w:themeColor="text1"/>
          <w:sz w:val="47"/>
        </w:rPr>
        <w:t>Baseline Assessment of CLAS Standard #6 in Community Health Centers</w:t>
      </w:r>
    </w:p>
    <w:p w14:paraId="3731BFAA" w14:textId="77777777" w:rsidR="0036064E" w:rsidRPr="00CF7BEA" w:rsidRDefault="009046CB" w:rsidP="007F76DE">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95EDF" id="Straight Connector 195698265" o:spid="_x0000_s1026" alt="&quot;&quot;"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7F76DE">
      <w:pPr>
        <w:tabs>
          <w:tab w:val="left" w:pos="8910"/>
          <w:tab w:val="left" w:pos="9360"/>
        </w:tabs>
        <w:rPr>
          <w:b/>
          <w:color w:val="005870" w:themeColor="text1"/>
          <w:sz w:val="24"/>
        </w:rPr>
      </w:pPr>
    </w:p>
    <w:p w14:paraId="20ED9299" w14:textId="77777777" w:rsidR="00794BE2" w:rsidRPr="00794BE2" w:rsidRDefault="00794BE2" w:rsidP="00794BE2">
      <w:pPr>
        <w:pStyle w:val="MM-BodyText"/>
        <w:spacing w:before="0" w:after="0" w:line="240" w:lineRule="auto"/>
        <w:jc w:val="left"/>
        <w:rPr>
          <w:szCs w:val="24"/>
        </w:rPr>
      </w:pPr>
      <w:r w:rsidRPr="00794BE2">
        <w:rPr>
          <w:szCs w:val="24"/>
        </w:rPr>
        <w:t>This brief baseline assessment guides community health centers in evaluating current practices related to CLAS Standard 6: Informing all individuals of the availability of language assistance services clearly, in their preferred language, verbally and in writing.</w:t>
      </w:r>
    </w:p>
    <w:p w14:paraId="551DB732" w14:textId="77777777" w:rsidR="00794BE2" w:rsidRPr="00794BE2" w:rsidRDefault="00794BE2" w:rsidP="00794BE2">
      <w:pPr>
        <w:pStyle w:val="MM-BodyText"/>
        <w:spacing w:before="0" w:after="0" w:line="240" w:lineRule="auto"/>
        <w:jc w:val="left"/>
        <w:rPr>
          <w:szCs w:val="24"/>
        </w:rPr>
      </w:pPr>
    </w:p>
    <w:p w14:paraId="7009DB2B" w14:textId="77777777" w:rsidR="00794BE2" w:rsidRPr="00794BE2" w:rsidRDefault="00794BE2" w:rsidP="00794BE2">
      <w:pPr>
        <w:pStyle w:val="MM-BodyText"/>
        <w:spacing w:before="0" w:after="0" w:line="240" w:lineRule="auto"/>
        <w:jc w:val="left"/>
        <w:rPr>
          <w:b/>
          <w:bCs/>
          <w:szCs w:val="24"/>
        </w:rPr>
      </w:pPr>
      <w:r w:rsidRPr="00794BE2">
        <w:rPr>
          <w:b/>
          <w:bCs/>
          <w:szCs w:val="24"/>
        </w:rPr>
        <w:t>Goal of the Assessment</w:t>
      </w:r>
    </w:p>
    <w:p w14:paraId="4529F0F0" w14:textId="77777777" w:rsidR="00794BE2" w:rsidRPr="00794BE2" w:rsidRDefault="00794BE2" w:rsidP="00794BE2">
      <w:pPr>
        <w:pStyle w:val="MM-BodyText"/>
        <w:spacing w:before="0" w:after="0" w:line="240" w:lineRule="auto"/>
        <w:jc w:val="left"/>
        <w:rPr>
          <w:szCs w:val="24"/>
        </w:rPr>
      </w:pPr>
      <w:r w:rsidRPr="00794BE2">
        <w:rPr>
          <w:szCs w:val="24"/>
        </w:rPr>
        <w:t>Determine how consistently and effectively the health center informs patients about the availability of language assistance services, both verbally and in writing, and whether this is done in the patient’s preferred language.</w:t>
      </w:r>
    </w:p>
    <w:p w14:paraId="750D0BD0" w14:textId="77777777" w:rsidR="00794BE2" w:rsidRPr="00794BE2" w:rsidRDefault="00794BE2" w:rsidP="00794BE2">
      <w:pPr>
        <w:pStyle w:val="MM-BodyText"/>
        <w:spacing w:before="0" w:after="0" w:line="240" w:lineRule="auto"/>
        <w:jc w:val="left"/>
        <w:rPr>
          <w:szCs w:val="24"/>
        </w:rPr>
      </w:pPr>
    </w:p>
    <w:p w14:paraId="108B2898" w14:textId="77777777" w:rsidR="00794BE2" w:rsidRPr="00794BE2" w:rsidRDefault="00794BE2" w:rsidP="00794BE2">
      <w:pPr>
        <w:pStyle w:val="MM-BodyText"/>
        <w:spacing w:before="0" w:after="0" w:line="240" w:lineRule="auto"/>
        <w:jc w:val="left"/>
        <w:rPr>
          <w:b/>
          <w:bCs/>
          <w:szCs w:val="24"/>
        </w:rPr>
      </w:pPr>
      <w:r w:rsidRPr="00794BE2">
        <w:rPr>
          <w:b/>
          <w:bCs/>
          <w:szCs w:val="24"/>
        </w:rPr>
        <w:t>Step-by-Step Baseline Assessment Process</w:t>
      </w:r>
    </w:p>
    <w:p w14:paraId="45A116C6" w14:textId="77777777" w:rsidR="00794BE2" w:rsidRPr="00794BE2" w:rsidRDefault="00794BE2" w:rsidP="00794BE2">
      <w:pPr>
        <w:pStyle w:val="MM-BodyText"/>
        <w:numPr>
          <w:ilvl w:val="0"/>
          <w:numId w:val="16"/>
        </w:numPr>
        <w:spacing w:before="0" w:after="0" w:line="240" w:lineRule="auto"/>
        <w:jc w:val="left"/>
        <w:rPr>
          <w:b/>
          <w:bCs/>
          <w:szCs w:val="24"/>
        </w:rPr>
      </w:pPr>
      <w:r w:rsidRPr="00794BE2">
        <w:rPr>
          <w:b/>
          <w:bCs/>
          <w:szCs w:val="24"/>
        </w:rPr>
        <w:t>Define the Scope</w:t>
      </w:r>
    </w:p>
    <w:p w14:paraId="4FF395AD" w14:textId="23F6EEB5" w:rsidR="00794BE2" w:rsidRDefault="00794BE2" w:rsidP="00794BE2">
      <w:pPr>
        <w:pStyle w:val="MM-BodyText"/>
        <w:spacing w:before="0" w:after="0" w:line="240" w:lineRule="auto"/>
        <w:ind w:left="360" w:firstLine="0"/>
        <w:jc w:val="left"/>
        <w:rPr>
          <w:szCs w:val="24"/>
        </w:rPr>
      </w:pPr>
      <w:r w:rsidRPr="00794BE2">
        <w:rPr>
          <w:szCs w:val="24"/>
        </w:rPr>
        <w:t>Focus on front</w:t>
      </w:r>
      <w:r w:rsidR="00E62F10">
        <w:rPr>
          <w:szCs w:val="24"/>
        </w:rPr>
        <w:t>-</w:t>
      </w:r>
      <w:r w:rsidRPr="00794BE2">
        <w:rPr>
          <w:szCs w:val="24"/>
        </w:rPr>
        <w:t>desk, registration, and clinical intake processes, including all entry points where patients interact with staff or materials (in-person, phone, patient portal).</w:t>
      </w:r>
    </w:p>
    <w:p w14:paraId="15CBE567" w14:textId="77777777" w:rsidR="00E62F10" w:rsidRPr="00794BE2" w:rsidRDefault="00E62F10" w:rsidP="00794BE2">
      <w:pPr>
        <w:pStyle w:val="MM-BodyText"/>
        <w:spacing w:before="0" w:after="0" w:line="240" w:lineRule="auto"/>
        <w:ind w:left="360" w:firstLine="0"/>
        <w:jc w:val="left"/>
        <w:rPr>
          <w:szCs w:val="24"/>
        </w:rPr>
      </w:pPr>
    </w:p>
    <w:p w14:paraId="4EC1EF54" w14:textId="77777777" w:rsidR="00794BE2" w:rsidRPr="00794BE2" w:rsidRDefault="00794BE2" w:rsidP="00794BE2">
      <w:pPr>
        <w:pStyle w:val="MM-BodyText"/>
        <w:numPr>
          <w:ilvl w:val="0"/>
          <w:numId w:val="16"/>
        </w:numPr>
        <w:spacing w:before="0" w:after="0" w:line="240" w:lineRule="auto"/>
        <w:jc w:val="left"/>
        <w:rPr>
          <w:szCs w:val="24"/>
        </w:rPr>
      </w:pPr>
      <w:r w:rsidRPr="00794BE2">
        <w:rPr>
          <w:b/>
          <w:bCs/>
          <w:szCs w:val="24"/>
        </w:rPr>
        <w:t>Review Written Materials</w:t>
      </w:r>
    </w:p>
    <w:p w14:paraId="01074F6C" w14:textId="77777777" w:rsidR="00794BE2" w:rsidRPr="00794BE2" w:rsidRDefault="00794BE2" w:rsidP="00794BE2">
      <w:pPr>
        <w:pStyle w:val="MM-BodyText"/>
        <w:spacing w:before="0" w:after="0" w:line="240" w:lineRule="auto"/>
        <w:ind w:left="374"/>
        <w:jc w:val="left"/>
        <w:rPr>
          <w:szCs w:val="24"/>
        </w:rPr>
      </w:pPr>
      <w:r w:rsidRPr="00794BE2">
        <w:rPr>
          <w:szCs w:val="24"/>
        </w:rPr>
        <w:t xml:space="preserve"> Check whether information about language services is:</w:t>
      </w:r>
    </w:p>
    <w:p w14:paraId="107E96EA" w14:textId="77777777" w:rsidR="00794BE2" w:rsidRPr="00794BE2" w:rsidRDefault="00794BE2" w:rsidP="00794BE2">
      <w:pPr>
        <w:pStyle w:val="MM-BodyText"/>
        <w:numPr>
          <w:ilvl w:val="0"/>
          <w:numId w:val="14"/>
        </w:numPr>
        <w:spacing w:before="0" w:after="0" w:line="240" w:lineRule="auto"/>
        <w:jc w:val="left"/>
        <w:rPr>
          <w:szCs w:val="24"/>
        </w:rPr>
      </w:pPr>
      <w:r w:rsidRPr="00794BE2">
        <w:rPr>
          <w:szCs w:val="24"/>
        </w:rPr>
        <w:t>Clearly visible on signage, check-in desks, and waiting rooms</w:t>
      </w:r>
    </w:p>
    <w:p w14:paraId="637036B8" w14:textId="77777777" w:rsidR="00794BE2" w:rsidRPr="00794BE2" w:rsidRDefault="00794BE2" w:rsidP="00794BE2">
      <w:pPr>
        <w:pStyle w:val="MM-BodyText"/>
        <w:numPr>
          <w:ilvl w:val="0"/>
          <w:numId w:val="14"/>
        </w:numPr>
        <w:spacing w:before="0" w:after="0" w:line="240" w:lineRule="auto"/>
        <w:jc w:val="left"/>
        <w:rPr>
          <w:szCs w:val="24"/>
        </w:rPr>
      </w:pPr>
      <w:r w:rsidRPr="00794BE2">
        <w:rPr>
          <w:szCs w:val="24"/>
        </w:rPr>
        <w:t>Included in registration packets and after-visit summaries and available in the top 3-5 languages spoken by your patient population</w:t>
      </w:r>
    </w:p>
    <w:p w14:paraId="62F02086" w14:textId="77777777" w:rsidR="00794BE2" w:rsidRPr="00794BE2" w:rsidRDefault="00794BE2" w:rsidP="00794BE2">
      <w:pPr>
        <w:pStyle w:val="MM-BodyText"/>
        <w:spacing w:before="0" w:after="0" w:line="240" w:lineRule="auto"/>
        <w:ind w:left="360" w:firstLine="0"/>
        <w:jc w:val="left"/>
        <w:rPr>
          <w:szCs w:val="24"/>
        </w:rPr>
      </w:pPr>
      <w:r w:rsidRPr="00794BE2">
        <w:rPr>
          <w:szCs w:val="24"/>
        </w:rPr>
        <w:t xml:space="preserve"> Checklist:</w:t>
      </w:r>
    </w:p>
    <w:p w14:paraId="311C9796" w14:textId="77777777" w:rsidR="00794BE2" w:rsidRPr="00794BE2" w:rsidRDefault="00794BE2" w:rsidP="00794BE2">
      <w:pPr>
        <w:pStyle w:val="MM-BodyText"/>
        <w:tabs>
          <w:tab w:val="left" w:pos="6240"/>
        </w:tabs>
        <w:spacing w:before="0" w:after="0" w:line="240" w:lineRule="auto"/>
        <w:ind w:left="734"/>
        <w:jc w:val="left"/>
        <w:rPr>
          <w:szCs w:val="24"/>
        </w:rPr>
      </w:pPr>
      <w:r w:rsidRPr="00794BE2">
        <w:rPr>
          <w:rFonts w:ascii="Segoe UI Symbol" w:hAnsi="Segoe UI Symbol" w:cs="Segoe UI Symbol"/>
          <w:szCs w:val="24"/>
        </w:rPr>
        <w:t>☐</w:t>
      </w:r>
      <w:r w:rsidRPr="00794BE2">
        <w:rPr>
          <w:szCs w:val="24"/>
        </w:rPr>
        <w:t xml:space="preserve"> Signage posted about free language assistance written notice in top languages available at front desk</w:t>
      </w:r>
    </w:p>
    <w:p w14:paraId="30F02657" w14:textId="5FF58717" w:rsidR="00794BE2" w:rsidRPr="00794BE2" w:rsidRDefault="00794BE2" w:rsidP="00794BE2">
      <w:pPr>
        <w:pStyle w:val="MM-BodyText"/>
        <w:spacing w:before="0" w:after="0" w:line="240" w:lineRule="auto"/>
        <w:ind w:left="734"/>
        <w:jc w:val="left"/>
        <w:rPr>
          <w:szCs w:val="24"/>
        </w:rPr>
      </w:pPr>
      <w:r w:rsidRPr="00794BE2">
        <w:rPr>
          <w:rFonts w:ascii="Segoe UI Symbol" w:hAnsi="Segoe UI Symbol" w:cs="Segoe UI Symbol"/>
          <w:szCs w:val="24"/>
        </w:rPr>
        <w:t>☐</w:t>
      </w:r>
      <w:r w:rsidRPr="00794BE2">
        <w:rPr>
          <w:szCs w:val="24"/>
        </w:rPr>
        <w:t xml:space="preserve"> Language services info included in </w:t>
      </w:r>
      <w:r w:rsidR="009C3C89">
        <w:rPr>
          <w:szCs w:val="24"/>
        </w:rPr>
        <w:t>the after-visit-summary</w:t>
      </w:r>
      <w:r w:rsidRPr="00794BE2">
        <w:rPr>
          <w:szCs w:val="24"/>
        </w:rPr>
        <w:t>/patient packet</w:t>
      </w:r>
    </w:p>
    <w:p w14:paraId="07FBB113" w14:textId="77777777" w:rsidR="00794BE2" w:rsidRDefault="00794BE2" w:rsidP="00794BE2">
      <w:pPr>
        <w:pStyle w:val="MM-BodyText"/>
        <w:spacing w:before="0" w:after="0" w:line="240" w:lineRule="auto"/>
        <w:ind w:left="734"/>
        <w:jc w:val="left"/>
        <w:rPr>
          <w:szCs w:val="24"/>
        </w:rPr>
      </w:pPr>
      <w:r w:rsidRPr="00794BE2">
        <w:rPr>
          <w:rFonts w:ascii="Segoe UI Symbol" w:hAnsi="Segoe UI Symbol" w:cs="Segoe UI Symbol"/>
          <w:szCs w:val="24"/>
        </w:rPr>
        <w:t>☐</w:t>
      </w:r>
      <w:r w:rsidRPr="00794BE2">
        <w:rPr>
          <w:szCs w:val="24"/>
        </w:rPr>
        <w:t xml:space="preserve"> Taglines or nondiscrimination notices on key documents</w:t>
      </w:r>
    </w:p>
    <w:p w14:paraId="00EE91A8" w14:textId="77777777" w:rsidR="00E62F10" w:rsidRPr="00794BE2" w:rsidRDefault="00E62F10" w:rsidP="00794BE2">
      <w:pPr>
        <w:pStyle w:val="MM-BodyText"/>
        <w:spacing w:before="0" w:after="0" w:line="240" w:lineRule="auto"/>
        <w:ind w:left="734"/>
        <w:jc w:val="left"/>
        <w:rPr>
          <w:szCs w:val="24"/>
        </w:rPr>
      </w:pPr>
    </w:p>
    <w:p w14:paraId="5DC4D4BB" w14:textId="77777777" w:rsidR="00794BE2" w:rsidRPr="00794BE2" w:rsidRDefault="00794BE2" w:rsidP="00794BE2">
      <w:pPr>
        <w:pStyle w:val="MM-BodyText"/>
        <w:numPr>
          <w:ilvl w:val="0"/>
          <w:numId w:val="16"/>
        </w:numPr>
        <w:spacing w:before="0" w:after="0" w:line="240" w:lineRule="auto"/>
        <w:jc w:val="left"/>
        <w:rPr>
          <w:szCs w:val="24"/>
        </w:rPr>
      </w:pPr>
      <w:r w:rsidRPr="00794BE2">
        <w:rPr>
          <w:b/>
          <w:bCs/>
          <w:szCs w:val="24"/>
        </w:rPr>
        <w:t>Staff Interviews or Surveys</w:t>
      </w:r>
    </w:p>
    <w:p w14:paraId="6321F7ED" w14:textId="77777777" w:rsidR="00794BE2" w:rsidRPr="00794BE2" w:rsidRDefault="00794BE2" w:rsidP="00794BE2">
      <w:pPr>
        <w:pStyle w:val="MM-BodyText"/>
        <w:spacing w:before="0" w:after="0" w:line="240" w:lineRule="auto"/>
        <w:ind w:left="374"/>
        <w:jc w:val="left"/>
        <w:rPr>
          <w:szCs w:val="24"/>
        </w:rPr>
      </w:pPr>
      <w:r w:rsidRPr="00794BE2">
        <w:rPr>
          <w:szCs w:val="24"/>
        </w:rPr>
        <w:t xml:space="preserve">  Ask staff:</w:t>
      </w:r>
    </w:p>
    <w:p w14:paraId="293131D1" w14:textId="77777777" w:rsidR="00794BE2" w:rsidRPr="00794BE2" w:rsidRDefault="00794BE2" w:rsidP="00794BE2">
      <w:pPr>
        <w:pStyle w:val="MM-BodyText"/>
        <w:numPr>
          <w:ilvl w:val="0"/>
          <w:numId w:val="17"/>
        </w:numPr>
        <w:spacing w:before="0" w:after="0" w:line="240" w:lineRule="auto"/>
        <w:ind w:left="1080"/>
        <w:jc w:val="left"/>
        <w:rPr>
          <w:szCs w:val="24"/>
        </w:rPr>
      </w:pPr>
      <w:r w:rsidRPr="00794BE2">
        <w:rPr>
          <w:szCs w:val="24"/>
        </w:rPr>
        <w:t>How do you inform patients of their right to free language assistance?</w:t>
      </w:r>
    </w:p>
    <w:p w14:paraId="5F50D5EC" w14:textId="77777777" w:rsidR="00794BE2" w:rsidRPr="00794BE2" w:rsidRDefault="00794BE2" w:rsidP="00794BE2">
      <w:pPr>
        <w:pStyle w:val="MM-BodyText"/>
        <w:numPr>
          <w:ilvl w:val="0"/>
          <w:numId w:val="17"/>
        </w:numPr>
        <w:spacing w:before="0" w:after="0" w:line="240" w:lineRule="auto"/>
        <w:ind w:left="1080"/>
        <w:jc w:val="left"/>
        <w:rPr>
          <w:szCs w:val="24"/>
        </w:rPr>
      </w:pPr>
      <w:r w:rsidRPr="00794BE2">
        <w:rPr>
          <w:szCs w:val="24"/>
        </w:rPr>
        <w:t>Are you trained to offer interpreter services or translated materials?</w:t>
      </w:r>
    </w:p>
    <w:p w14:paraId="3B2BA503" w14:textId="77777777" w:rsidR="00794BE2" w:rsidRPr="00794BE2" w:rsidRDefault="00794BE2" w:rsidP="00794BE2">
      <w:pPr>
        <w:pStyle w:val="MM-BodyText"/>
        <w:numPr>
          <w:ilvl w:val="0"/>
          <w:numId w:val="17"/>
        </w:numPr>
        <w:spacing w:before="0" w:after="0" w:line="240" w:lineRule="auto"/>
        <w:ind w:left="1080"/>
        <w:jc w:val="left"/>
        <w:rPr>
          <w:szCs w:val="24"/>
        </w:rPr>
      </w:pPr>
      <w:r w:rsidRPr="00794BE2">
        <w:rPr>
          <w:szCs w:val="24"/>
        </w:rPr>
        <w:t>What do you say to a patient who may need language support?</w:t>
      </w:r>
    </w:p>
    <w:p w14:paraId="14663B9C" w14:textId="756E9736" w:rsidR="00794BE2" w:rsidRPr="00794BE2" w:rsidRDefault="00794BE2" w:rsidP="00794BE2">
      <w:pPr>
        <w:pStyle w:val="MM-BodyText"/>
        <w:spacing w:before="0" w:after="0" w:line="240" w:lineRule="auto"/>
        <w:ind w:left="374"/>
        <w:jc w:val="left"/>
        <w:rPr>
          <w:szCs w:val="24"/>
        </w:rPr>
      </w:pPr>
      <w:r w:rsidRPr="00794BE2">
        <w:rPr>
          <w:szCs w:val="24"/>
        </w:rPr>
        <w:t xml:space="preserve"> Sample </w:t>
      </w:r>
      <w:r w:rsidR="008A161F">
        <w:rPr>
          <w:szCs w:val="24"/>
        </w:rPr>
        <w:t>s</w:t>
      </w:r>
      <w:r w:rsidRPr="00794BE2">
        <w:rPr>
          <w:szCs w:val="24"/>
        </w:rPr>
        <w:t xml:space="preserve">urvey </w:t>
      </w:r>
      <w:r w:rsidR="008A161F">
        <w:rPr>
          <w:szCs w:val="24"/>
        </w:rPr>
        <w:t>q</w:t>
      </w:r>
      <w:r w:rsidRPr="00794BE2">
        <w:rPr>
          <w:szCs w:val="24"/>
        </w:rPr>
        <w:t>uestions:</w:t>
      </w:r>
    </w:p>
    <w:p w14:paraId="31098925" w14:textId="77777777" w:rsidR="00794BE2" w:rsidRPr="00794BE2" w:rsidRDefault="00794BE2" w:rsidP="00794BE2">
      <w:pPr>
        <w:pStyle w:val="MM-BodyText"/>
        <w:numPr>
          <w:ilvl w:val="2"/>
          <w:numId w:val="18"/>
        </w:numPr>
        <w:spacing w:before="0" w:after="0" w:line="240" w:lineRule="auto"/>
        <w:ind w:left="1080"/>
        <w:jc w:val="left"/>
        <w:rPr>
          <w:szCs w:val="24"/>
        </w:rPr>
      </w:pPr>
      <w:r w:rsidRPr="00794BE2">
        <w:rPr>
          <w:szCs w:val="24"/>
        </w:rPr>
        <w:t>Do you verbally inform patients of their right to an interpreter? (Always / Sometimes / Never)</w:t>
      </w:r>
    </w:p>
    <w:p w14:paraId="55DF1021" w14:textId="77777777" w:rsidR="00794BE2" w:rsidRPr="00794BE2" w:rsidRDefault="00794BE2" w:rsidP="00794BE2">
      <w:pPr>
        <w:pStyle w:val="MM-BodyText"/>
        <w:numPr>
          <w:ilvl w:val="2"/>
          <w:numId w:val="18"/>
        </w:numPr>
        <w:spacing w:before="0" w:after="0" w:line="240" w:lineRule="auto"/>
        <w:ind w:left="1080"/>
        <w:jc w:val="left"/>
        <w:rPr>
          <w:szCs w:val="24"/>
        </w:rPr>
      </w:pPr>
      <w:r w:rsidRPr="00794BE2">
        <w:rPr>
          <w:szCs w:val="24"/>
        </w:rPr>
        <w:lastRenderedPageBreak/>
        <w:t>Do you provide this information in the patient’s preferred language? (Yes / No / Not Sure)</w:t>
      </w:r>
    </w:p>
    <w:p w14:paraId="697AAAF6" w14:textId="77777777" w:rsidR="00794BE2" w:rsidRDefault="00794BE2" w:rsidP="00794BE2">
      <w:pPr>
        <w:pStyle w:val="MM-BodyText"/>
        <w:numPr>
          <w:ilvl w:val="2"/>
          <w:numId w:val="18"/>
        </w:numPr>
        <w:spacing w:before="0" w:after="0" w:line="240" w:lineRule="auto"/>
        <w:ind w:left="1080"/>
        <w:jc w:val="left"/>
        <w:rPr>
          <w:szCs w:val="24"/>
        </w:rPr>
      </w:pPr>
      <w:r w:rsidRPr="00794BE2">
        <w:rPr>
          <w:szCs w:val="24"/>
        </w:rPr>
        <w:t>Are materials about language assistance services visibly posted in your area? (Yes / No)</w:t>
      </w:r>
    </w:p>
    <w:p w14:paraId="140E1C4C" w14:textId="77777777" w:rsidR="008A161F" w:rsidRPr="00794BE2" w:rsidRDefault="008A161F" w:rsidP="008A161F">
      <w:pPr>
        <w:pStyle w:val="MM-BodyText"/>
        <w:spacing w:before="0" w:after="0" w:line="240" w:lineRule="auto"/>
        <w:ind w:left="1080" w:firstLine="0"/>
        <w:jc w:val="left"/>
        <w:rPr>
          <w:szCs w:val="24"/>
        </w:rPr>
      </w:pPr>
    </w:p>
    <w:p w14:paraId="21FD8B91" w14:textId="5A8765DE" w:rsidR="00794BE2" w:rsidRPr="00794BE2" w:rsidRDefault="00794BE2" w:rsidP="00794BE2">
      <w:pPr>
        <w:pStyle w:val="MM-BodyText"/>
        <w:numPr>
          <w:ilvl w:val="0"/>
          <w:numId w:val="16"/>
        </w:numPr>
        <w:spacing w:before="0" w:after="0" w:line="240" w:lineRule="auto"/>
        <w:jc w:val="left"/>
        <w:rPr>
          <w:b/>
          <w:bCs/>
          <w:szCs w:val="24"/>
        </w:rPr>
      </w:pPr>
      <w:r w:rsidRPr="00794BE2">
        <w:rPr>
          <w:b/>
          <w:bCs/>
          <w:szCs w:val="24"/>
        </w:rPr>
        <w:t xml:space="preserve">Review </w:t>
      </w:r>
      <w:r w:rsidR="008A161F">
        <w:rPr>
          <w:b/>
          <w:bCs/>
          <w:szCs w:val="24"/>
        </w:rPr>
        <w:t>Electronic Health Record (EHR)</w:t>
      </w:r>
      <w:r w:rsidRPr="00794BE2">
        <w:rPr>
          <w:b/>
          <w:bCs/>
          <w:szCs w:val="24"/>
        </w:rPr>
        <w:t xml:space="preserve"> Intake Process</w:t>
      </w:r>
    </w:p>
    <w:p w14:paraId="16DFF83E" w14:textId="77777777" w:rsidR="00794BE2" w:rsidRDefault="00794BE2" w:rsidP="00794BE2">
      <w:pPr>
        <w:pStyle w:val="MM-BodyText"/>
        <w:spacing w:before="0" w:after="0" w:line="240" w:lineRule="auto"/>
        <w:ind w:left="374"/>
        <w:jc w:val="left"/>
        <w:rPr>
          <w:szCs w:val="24"/>
        </w:rPr>
      </w:pPr>
      <w:r w:rsidRPr="00794BE2">
        <w:rPr>
          <w:szCs w:val="24"/>
        </w:rPr>
        <w:t>Check how the EHR captures preferred spoken and written language and whether offers of language assistance are documented.</w:t>
      </w:r>
    </w:p>
    <w:p w14:paraId="3BA63861" w14:textId="77777777" w:rsidR="008A161F" w:rsidRPr="00794BE2" w:rsidRDefault="008A161F" w:rsidP="00794BE2">
      <w:pPr>
        <w:pStyle w:val="MM-BodyText"/>
        <w:spacing w:before="0" w:after="0" w:line="240" w:lineRule="auto"/>
        <w:ind w:left="374"/>
        <w:jc w:val="left"/>
        <w:rPr>
          <w:szCs w:val="24"/>
        </w:rPr>
      </w:pPr>
    </w:p>
    <w:p w14:paraId="29432FB4" w14:textId="77777777" w:rsidR="00794BE2" w:rsidRPr="00794BE2" w:rsidRDefault="00794BE2" w:rsidP="00794BE2">
      <w:pPr>
        <w:pStyle w:val="MM-BodyText"/>
        <w:numPr>
          <w:ilvl w:val="0"/>
          <w:numId w:val="16"/>
        </w:numPr>
        <w:spacing w:before="0" w:after="0" w:line="240" w:lineRule="auto"/>
        <w:jc w:val="left"/>
        <w:rPr>
          <w:b/>
          <w:bCs/>
          <w:szCs w:val="24"/>
        </w:rPr>
      </w:pPr>
      <w:r w:rsidRPr="00794BE2">
        <w:rPr>
          <w:b/>
          <w:bCs/>
          <w:szCs w:val="24"/>
        </w:rPr>
        <w:t>Summarize Findings</w:t>
      </w:r>
    </w:p>
    <w:p w14:paraId="1AEC1F27" w14:textId="77777777" w:rsidR="00794BE2" w:rsidRPr="00794BE2" w:rsidRDefault="00794BE2" w:rsidP="00794BE2">
      <w:pPr>
        <w:pStyle w:val="MM-BodyText"/>
        <w:spacing w:before="0" w:after="0" w:line="240" w:lineRule="auto"/>
        <w:jc w:val="left"/>
        <w:rPr>
          <w:b/>
          <w:bCs/>
          <w:szCs w:val="24"/>
        </w:rPr>
      </w:pPr>
    </w:p>
    <w:p w14:paraId="6F73D456" w14:textId="77777777" w:rsidR="00794BE2" w:rsidRPr="00794BE2" w:rsidRDefault="00794BE2" w:rsidP="00794BE2">
      <w:pPr>
        <w:pStyle w:val="MM-BodyText"/>
        <w:spacing w:before="0" w:after="0" w:line="240" w:lineRule="auto"/>
        <w:ind w:left="374"/>
        <w:jc w:val="left"/>
        <w:rPr>
          <w:szCs w:val="24"/>
        </w:rPr>
      </w:pPr>
      <w:r w:rsidRPr="00794BE2">
        <w:rPr>
          <w:szCs w:val="24"/>
        </w:rPr>
        <w:t>Use the table below to summarize results:</w:t>
      </w:r>
    </w:p>
    <w:tbl>
      <w:tblPr>
        <w:tblStyle w:val="GridTable1Light-Accent3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21"/>
        <w:gridCol w:w="2021"/>
        <w:gridCol w:w="3286"/>
      </w:tblGrid>
      <w:tr w:rsidR="00794BE2" w:rsidRPr="00794BE2" w14:paraId="7573ACCB" w14:textId="77777777" w:rsidTr="008A161F">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081" w:type="pct"/>
            <w:tcBorders>
              <w:bottom w:val="single" w:sz="4" w:space="0" w:color="auto"/>
            </w:tcBorders>
            <w:shd w:val="clear" w:color="auto" w:fill="D9D9D9" w:themeFill="background1" w:themeFillShade="D9"/>
            <w:vAlign w:val="center"/>
            <w:hideMark/>
          </w:tcPr>
          <w:p w14:paraId="49A5D7C9" w14:textId="77777777" w:rsidR="00794BE2" w:rsidRPr="00794BE2" w:rsidRDefault="00794BE2" w:rsidP="00A13E19">
            <w:pPr>
              <w:rPr>
                <w:rFonts w:ascii="Calibri" w:eastAsia="Times New Roman" w:hAnsi="Calibri" w:cs="Calibri"/>
                <w:sz w:val="24"/>
                <w:szCs w:val="24"/>
              </w:rPr>
            </w:pPr>
            <w:r w:rsidRPr="00794BE2">
              <w:rPr>
                <w:rFonts w:ascii="Calibri" w:eastAsia="Times New Roman" w:hAnsi="Calibri" w:cs="Calibri"/>
                <w:sz w:val="24"/>
                <w:szCs w:val="24"/>
              </w:rPr>
              <w:t>Assessment Area</w:t>
            </w:r>
          </w:p>
        </w:tc>
        <w:tc>
          <w:tcPr>
            <w:tcW w:w="1080" w:type="pct"/>
            <w:tcBorders>
              <w:bottom w:val="single" w:sz="4" w:space="0" w:color="auto"/>
            </w:tcBorders>
            <w:shd w:val="clear" w:color="auto" w:fill="D9D9D9" w:themeFill="background1" w:themeFillShade="D9"/>
            <w:vAlign w:val="center"/>
          </w:tcPr>
          <w:p w14:paraId="7A540D43" w14:textId="77777777" w:rsidR="00794BE2" w:rsidRPr="00794BE2" w:rsidRDefault="00794BE2" w:rsidP="00A13E1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eastAsia="Times New Roman" w:hAnsi="Calibri" w:cs="Calibri"/>
                <w:sz w:val="24"/>
                <w:szCs w:val="24"/>
              </w:rPr>
              <w:t>Current Practice</w:t>
            </w:r>
          </w:p>
        </w:tc>
        <w:tc>
          <w:tcPr>
            <w:tcW w:w="1081" w:type="pct"/>
            <w:tcBorders>
              <w:bottom w:val="single" w:sz="4" w:space="0" w:color="auto"/>
            </w:tcBorders>
            <w:shd w:val="clear" w:color="auto" w:fill="D9D9D9" w:themeFill="background1" w:themeFillShade="D9"/>
            <w:vAlign w:val="center"/>
            <w:hideMark/>
          </w:tcPr>
          <w:p w14:paraId="058DBBFA" w14:textId="77777777" w:rsidR="00794BE2" w:rsidRPr="00794BE2" w:rsidRDefault="00794BE2" w:rsidP="00A13E1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eastAsia="Times New Roman" w:hAnsi="Calibri" w:cs="Calibri"/>
                <w:sz w:val="24"/>
                <w:szCs w:val="24"/>
              </w:rPr>
              <w:t>Gaps</w:t>
            </w:r>
          </w:p>
        </w:tc>
        <w:tc>
          <w:tcPr>
            <w:tcW w:w="1757" w:type="pct"/>
            <w:tcBorders>
              <w:bottom w:val="single" w:sz="4" w:space="0" w:color="auto"/>
            </w:tcBorders>
            <w:shd w:val="clear" w:color="auto" w:fill="D9D9D9" w:themeFill="background1" w:themeFillShade="D9"/>
            <w:vAlign w:val="center"/>
            <w:hideMark/>
          </w:tcPr>
          <w:p w14:paraId="29712A62" w14:textId="77777777" w:rsidR="00794BE2" w:rsidRPr="00794BE2" w:rsidRDefault="00794BE2" w:rsidP="00A13E1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eastAsia="Times New Roman" w:hAnsi="Calibri" w:cs="Calibri"/>
                <w:sz w:val="24"/>
                <w:szCs w:val="24"/>
              </w:rPr>
              <w:t>Notes</w:t>
            </w:r>
          </w:p>
        </w:tc>
      </w:tr>
      <w:tr w:rsidR="00794BE2" w:rsidRPr="00794BE2" w14:paraId="5CE8DEAE" w14:textId="77777777" w:rsidTr="008A161F">
        <w:trPr>
          <w:trHeight w:val="260"/>
          <w:jc w:val="center"/>
        </w:trPr>
        <w:tc>
          <w:tcPr>
            <w:cnfStyle w:val="001000000000" w:firstRow="0" w:lastRow="0" w:firstColumn="1" w:lastColumn="0" w:oddVBand="0" w:evenVBand="0" w:oddHBand="0" w:evenHBand="0" w:firstRowFirstColumn="0" w:firstRowLastColumn="0" w:lastRowFirstColumn="0" w:lastRowLastColumn="0"/>
            <w:tcW w:w="1081" w:type="pct"/>
            <w:vAlign w:val="center"/>
            <w:hideMark/>
          </w:tcPr>
          <w:p w14:paraId="71B8D49D" w14:textId="77777777" w:rsidR="00794BE2" w:rsidRPr="00794BE2" w:rsidRDefault="00794BE2" w:rsidP="00A13E19">
            <w:pPr>
              <w:rPr>
                <w:rFonts w:ascii="Calibri" w:eastAsia="Times New Roman" w:hAnsi="Calibri" w:cs="Calibri"/>
                <w:b w:val="0"/>
                <w:bCs w:val="0"/>
                <w:sz w:val="24"/>
                <w:szCs w:val="24"/>
              </w:rPr>
            </w:pPr>
            <w:r w:rsidRPr="00794BE2">
              <w:rPr>
                <w:rFonts w:ascii="Calibri" w:hAnsi="Calibri" w:cs="Calibri"/>
                <w:sz w:val="24"/>
                <w:szCs w:val="24"/>
              </w:rPr>
              <w:t>Verbal notice of LAS</w:t>
            </w:r>
          </w:p>
        </w:tc>
        <w:tc>
          <w:tcPr>
            <w:tcW w:w="1080" w:type="pct"/>
            <w:vAlign w:val="center"/>
          </w:tcPr>
          <w:p w14:paraId="5AC18864"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hAnsi="Calibri" w:cs="Calibri"/>
                <w:sz w:val="24"/>
                <w:szCs w:val="24"/>
              </w:rPr>
              <w:t>Staff sometimes offer interpreters</w:t>
            </w:r>
          </w:p>
        </w:tc>
        <w:tc>
          <w:tcPr>
            <w:tcW w:w="1081" w:type="pct"/>
            <w:vAlign w:val="center"/>
            <w:hideMark/>
          </w:tcPr>
          <w:p w14:paraId="4D9A39D2"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hAnsi="Calibri" w:cs="Calibri"/>
                <w:sz w:val="24"/>
                <w:szCs w:val="24"/>
              </w:rPr>
              <w:t>Inconsistent across shifts</w:t>
            </w:r>
          </w:p>
        </w:tc>
        <w:tc>
          <w:tcPr>
            <w:tcW w:w="1757" w:type="pct"/>
            <w:vAlign w:val="center"/>
            <w:hideMark/>
          </w:tcPr>
          <w:p w14:paraId="30A910CC" w14:textId="77777777" w:rsidR="00794BE2" w:rsidRPr="00794BE2" w:rsidRDefault="00794BE2" w:rsidP="00A13E19">
            <w:pPr>
              <w:pStyle w:val="MM-BodyText"/>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794BE2">
              <w:rPr>
                <w:rFonts w:ascii="Calibri" w:hAnsi="Calibri"/>
                <w:szCs w:val="24"/>
              </w:rPr>
              <w:t>Needs scripting</w:t>
            </w:r>
          </w:p>
          <w:p w14:paraId="60F61DFA"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94BE2" w:rsidRPr="00794BE2" w14:paraId="66A4E419" w14:textId="77777777" w:rsidTr="008A161F">
        <w:trPr>
          <w:trHeight w:val="386"/>
          <w:jc w:val="center"/>
        </w:trPr>
        <w:tc>
          <w:tcPr>
            <w:cnfStyle w:val="001000000000" w:firstRow="0" w:lastRow="0" w:firstColumn="1" w:lastColumn="0" w:oddVBand="0" w:evenVBand="0" w:oddHBand="0" w:evenHBand="0" w:firstRowFirstColumn="0" w:firstRowLastColumn="0" w:lastRowFirstColumn="0" w:lastRowLastColumn="0"/>
            <w:tcW w:w="1081" w:type="pct"/>
            <w:vAlign w:val="center"/>
            <w:hideMark/>
          </w:tcPr>
          <w:p w14:paraId="6CB39166" w14:textId="77777777" w:rsidR="00794BE2" w:rsidRPr="00794BE2" w:rsidRDefault="00794BE2" w:rsidP="00A13E19">
            <w:pPr>
              <w:rPr>
                <w:rFonts w:ascii="Calibri" w:eastAsia="Times New Roman" w:hAnsi="Calibri" w:cs="Calibri"/>
                <w:b w:val="0"/>
                <w:bCs w:val="0"/>
                <w:sz w:val="24"/>
                <w:szCs w:val="24"/>
              </w:rPr>
            </w:pPr>
            <w:r w:rsidRPr="00794BE2">
              <w:rPr>
                <w:rFonts w:ascii="Calibri" w:hAnsi="Calibri" w:cs="Calibri"/>
                <w:sz w:val="24"/>
                <w:szCs w:val="24"/>
              </w:rPr>
              <w:t>Written materials</w:t>
            </w:r>
          </w:p>
        </w:tc>
        <w:tc>
          <w:tcPr>
            <w:tcW w:w="1080" w:type="pct"/>
            <w:vAlign w:val="center"/>
          </w:tcPr>
          <w:p w14:paraId="3FDDEE3D"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hAnsi="Calibri" w:cs="Calibri"/>
                <w:sz w:val="24"/>
                <w:szCs w:val="24"/>
              </w:rPr>
              <w:t>Present in English only</w:t>
            </w:r>
          </w:p>
        </w:tc>
        <w:tc>
          <w:tcPr>
            <w:tcW w:w="1081" w:type="pct"/>
            <w:vAlign w:val="center"/>
            <w:hideMark/>
          </w:tcPr>
          <w:p w14:paraId="4009817D"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hAnsi="Calibri" w:cs="Calibri"/>
                <w:sz w:val="24"/>
                <w:szCs w:val="24"/>
              </w:rPr>
              <w:t>Limited translation</w:t>
            </w:r>
          </w:p>
        </w:tc>
        <w:tc>
          <w:tcPr>
            <w:tcW w:w="1757" w:type="pct"/>
            <w:vAlign w:val="center"/>
            <w:hideMark/>
          </w:tcPr>
          <w:p w14:paraId="47B95E65" w14:textId="77777777" w:rsidR="00794BE2" w:rsidRPr="00794BE2" w:rsidRDefault="00794BE2" w:rsidP="00A13E19">
            <w:pPr>
              <w:pStyle w:val="MM-BodyText"/>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794BE2">
              <w:rPr>
                <w:rFonts w:ascii="Calibri" w:hAnsi="Calibri"/>
                <w:szCs w:val="24"/>
              </w:rPr>
              <w:t>Prioritize top 3 languages</w:t>
            </w:r>
          </w:p>
          <w:p w14:paraId="2D671532"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94BE2" w:rsidRPr="00794BE2" w14:paraId="4227BE40" w14:textId="77777777" w:rsidTr="008A161F">
        <w:trPr>
          <w:trHeight w:val="332"/>
          <w:jc w:val="center"/>
        </w:trPr>
        <w:tc>
          <w:tcPr>
            <w:cnfStyle w:val="001000000000" w:firstRow="0" w:lastRow="0" w:firstColumn="1" w:lastColumn="0" w:oddVBand="0" w:evenVBand="0" w:oddHBand="0" w:evenHBand="0" w:firstRowFirstColumn="0" w:firstRowLastColumn="0" w:lastRowFirstColumn="0" w:lastRowLastColumn="0"/>
            <w:tcW w:w="1081" w:type="pct"/>
            <w:vAlign w:val="center"/>
            <w:hideMark/>
          </w:tcPr>
          <w:p w14:paraId="5ECF711E" w14:textId="77777777" w:rsidR="00794BE2" w:rsidRPr="00794BE2" w:rsidRDefault="00794BE2" w:rsidP="00A13E19">
            <w:pPr>
              <w:rPr>
                <w:rFonts w:ascii="Calibri" w:eastAsia="Times New Roman" w:hAnsi="Calibri" w:cs="Calibri"/>
                <w:b w:val="0"/>
                <w:bCs w:val="0"/>
                <w:sz w:val="24"/>
                <w:szCs w:val="24"/>
              </w:rPr>
            </w:pPr>
            <w:r w:rsidRPr="00794BE2">
              <w:rPr>
                <w:rFonts w:ascii="Calibri" w:hAnsi="Calibri" w:cs="Calibri"/>
                <w:sz w:val="24"/>
                <w:szCs w:val="24"/>
              </w:rPr>
              <w:t>EHR language fields</w:t>
            </w:r>
          </w:p>
        </w:tc>
        <w:tc>
          <w:tcPr>
            <w:tcW w:w="1080" w:type="pct"/>
            <w:vAlign w:val="center"/>
          </w:tcPr>
          <w:p w14:paraId="5733642A"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hAnsi="Calibri" w:cs="Calibri"/>
                <w:sz w:val="24"/>
                <w:szCs w:val="24"/>
              </w:rPr>
              <w:t>Captured at intake</w:t>
            </w:r>
          </w:p>
        </w:tc>
        <w:tc>
          <w:tcPr>
            <w:tcW w:w="1081" w:type="pct"/>
            <w:vAlign w:val="center"/>
            <w:hideMark/>
          </w:tcPr>
          <w:p w14:paraId="6996780C"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794BE2">
              <w:rPr>
                <w:rFonts w:ascii="Calibri" w:hAnsi="Calibri" w:cs="Calibri"/>
                <w:sz w:val="24"/>
                <w:szCs w:val="24"/>
              </w:rPr>
              <w:t>Not consistently updated</w:t>
            </w:r>
          </w:p>
        </w:tc>
        <w:tc>
          <w:tcPr>
            <w:tcW w:w="1757" w:type="pct"/>
            <w:vAlign w:val="center"/>
            <w:hideMark/>
          </w:tcPr>
          <w:p w14:paraId="4C884790" w14:textId="77777777" w:rsidR="00794BE2" w:rsidRPr="00794BE2" w:rsidRDefault="00794BE2" w:rsidP="00A13E19">
            <w:pPr>
              <w:pStyle w:val="MM-BodyText"/>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Cs w:val="24"/>
              </w:rPr>
            </w:pPr>
            <w:r w:rsidRPr="00794BE2">
              <w:rPr>
                <w:rFonts w:ascii="Calibri" w:hAnsi="Calibri"/>
                <w:szCs w:val="24"/>
              </w:rPr>
              <w:t>Staff training needed</w:t>
            </w:r>
          </w:p>
          <w:p w14:paraId="232E4C09" w14:textId="77777777" w:rsidR="00794BE2" w:rsidRPr="00794BE2" w:rsidRDefault="00794BE2" w:rsidP="00A13E1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bl>
    <w:p w14:paraId="09BA73F2" w14:textId="77777777" w:rsidR="00794BE2" w:rsidRPr="00794BE2" w:rsidRDefault="00794BE2" w:rsidP="00794BE2">
      <w:pPr>
        <w:pStyle w:val="MM-BodyText"/>
        <w:spacing w:before="0" w:after="0" w:line="240" w:lineRule="auto"/>
        <w:ind w:left="360" w:firstLine="0"/>
        <w:jc w:val="left"/>
        <w:rPr>
          <w:b/>
          <w:bCs/>
          <w:szCs w:val="24"/>
        </w:rPr>
      </w:pPr>
    </w:p>
    <w:p w14:paraId="50FEC475" w14:textId="77777777" w:rsidR="00794BE2" w:rsidRPr="00794BE2" w:rsidRDefault="00794BE2" w:rsidP="008A161F">
      <w:pPr>
        <w:pStyle w:val="MM-BodyText"/>
        <w:numPr>
          <w:ilvl w:val="0"/>
          <w:numId w:val="16"/>
        </w:numPr>
        <w:spacing w:before="0" w:after="0" w:line="240" w:lineRule="auto"/>
        <w:jc w:val="left"/>
        <w:rPr>
          <w:b/>
          <w:bCs/>
          <w:szCs w:val="24"/>
        </w:rPr>
      </w:pPr>
      <w:r w:rsidRPr="00794BE2">
        <w:rPr>
          <w:b/>
          <w:bCs/>
          <w:szCs w:val="24"/>
        </w:rPr>
        <w:t>Share and Plan Next Steps</w:t>
      </w:r>
    </w:p>
    <w:p w14:paraId="58C3A986" w14:textId="3F4D94B1" w:rsidR="00794BE2" w:rsidRPr="00794BE2" w:rsidRDefault="00794BE2" w:rsidP="008A161F">
      <w:pPr>
        <w:pStyle w:val="MM-BodyText"/>
        <w:spacing w:before="0" w:after="0" w:line="240" w:lineRule="auto"/>
        <w:ind w:left="374"/>
        <w:jc w:val="left"/>
        <w:rPr>
          <w:szCs w:val="24"/>
        </w:rPr>
      </w:pPr>
      <w:r w:rsidRPr="00794BE2">
        <w:rPr>
          <w:szCs w:val="24"/>
        </w:rPr>
        <w:t xml:space="preserve">Present findings to leadership and staff. Recommend training, improved signage, translated materials, or updated workflows. </w:t>
      </w:r>
      <w:r w:rsidRPr="008A161F">
        <w:rPr>
          <w:szCs w:val="24"/>
        </w:rPr>
        <w:t>Integrate this process as part of an organization</w:t>
      </w:r>
      <w:r w:rsidR="00F652CB">
        <w:rPr>
          <w:szCs w:val="24"/>
        </w:rPr>
        <w:t>’</w:t>
      </w:r>
      <w:r w:rsidRPr="008A161F">
        <w:rPr>
          <w:szCs w:val="24"/>
        </w:rPr>
        <w:t xml:space="preserve">s Language Access Plan if you have Limited English Proficient patients. </w:t>
      </w:r>
      <w:r w:rsidRPr="00794BE2">
        <w:rPr>
          <w:szCs w:val="24"/>
        </w:rPr>
        <w:t>Re-assess quarterly or biannually to track progress.</w:t>
      </w:r>
    </w:p>
    <w:p w14:paraId="4D359A54" w14:textId="4F30AF97" w:rsidR="00137405" w:rsidRPr="00975EDC" w:rsidRDefault="00137405" w:rsidP="00794BE2">
      <w:pPr>
        <w:pStyle w:val="MM-BodyText"/>
        <w:spacing w:before="0" w:after="0" w:line="240" w:lineRule="auto"/>
        <w:jc w:val="left"/>
      </w:pPr>
    </w:p>
    <w:sectPr w:rsidR="00137405" w:rsidRPr="00975EDC"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E3FD" w14:textId="77777777" w:rsidR="00451394" w:rsidRDefault="00451394" w:rsidP="009046CB">
      <w:r>
        <w:separator/>
      </w:r>
    </w:p>
  </w:endnote>
  <w:endnote w:type="continuationSeparator" w:id="0">
    <w:p w14:paraId="7B241419" w14:textId="77777777" w:rsidR="00451394" w:rsidRDefault="00451394" w:rsidP="009046CB">
      <w:r>
        <w:continuationSeparator/>
      </w:r>
    </w:p>
  </w:endnote>
  <w:endnote w:type="continuationNotice" w:id="1">
    <w:p w14:paraId="2762FE84" w14:textId="77777777" w:rsidR="00451394" w:rsidRDefault="00451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BC87" w14:textId="77777777" w:rsidR="00451394" w:rsidRDefault="00451394" w:rsidP="009046CB">
      <w:r>
        <w:separator/>
      </w:r>
    </w:p>
  </w:footnote>
  <w:footnote w:type="continuationSeparator" w:id="0">
    <w:p w14:paraId="38D48CAC" w14:textId="77777777" w:rsidR="00451394" w:rsidRDefault="00451394" w:rsidP="009046CB">
      <w:r>
        <w:continuationSeparator/>
      </w:r>
    </w:p>
  </w:footnote>
  <w:footnote w:type="continuationNotice" w:id="1">
    <w:p w14:paraId="2EBB34E2" w14:textId="77777777" w:rsidR="00451394" w:rsidRDefault="00451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033"/>
    <w:multiLevelType w:val="hybridMultilevel"/>
    <w:tmpl w:val="C41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143B8"/>
    <w:multiLevelType w:val="hybridMultilevel"/>
    <w:tmpl w:val="BDBC725A"/>
    <w:lvl w:ilvl="0" w:tplc="459E3C6C">
      <w:start w:val="1"/>
      <w:numFmt w:val="decimal"/>
      <w:lvlText w:val="%1."/>
      <w:lvlJc w:val="left"/>
      <w:pPr>
        <w:ind w:left="360" w:hanging="360"/>
      </w:pPr>
      <w:rPr>
        <w:b/>
        <w:bCs/>
      </w:rPr>
    </w:lvl>
    <w:lvl w:ilvl="1" w:tplc="FFFFFFFF">
      <w:start w:val="1"/>
      <w:numFmt w:val="lowerLetter"/>
      <w:lvlText w:val="%2."/>
      <w:lvlJc w:val="left"/>
      <w:pPr>
        <w:ind w:left="1620" w:hanging="360"/>
      </w:pPr>
    </w:lvl>
    <w:lvl w:ilvl="2" w:tplc="FFFFFFFF">
      <w:start w:val="1"/>
      <w:numFmt w:val="lowerRoman"/>
      <w:lvlText w:val="%3."/>
      <w:lvlJc w:val="right"/>
      <w:pPr>
        <w:ind w:left="1350" w:hanging="180"/>
      </w:pPr>
    </w:lvl>
    <w:lvl w:ilvl="3" w:tplc="FFFFFFFF">
      <w:start w:val="1"/>
      <w:numFmt w:val="decimal"/>
      <w:lvlText w:val="%4."/>
      <w:lvlJc w:val="left"/>
      <w:pPr>
        <w:ind w:left="360" w:hanging="360"/>
      </w:pPr>
      <w:rPr>
        <w:rFonts w:hint="default"/>
      </w:r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1303C0"/>
    <w:multiLevelType w:val="multilevel"/>
    <w:tmpl w:val="0D084D2C"/>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3" w15:restartNumberingAfterBreak="0">
    <w:nsid w:val="255E42B0"/>
    <w:multiLevelType w:val="hybridMultilevel"/>
    <w:tmpl w:val="455C68F2"/>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C33532"/>
    <w:multiLevelType w:val="hybridMultilevel"/>
    <w:tmpl w:val="FDEAA43C"/>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BF7A9A"/>
    <w:multiLevelType w:val="hybridMultilevel"/>
    <w:tmpl w:val="69F6783E"/>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36DC3"/>
    <w:multiLevelType w:val="hybridMultilevel"/>
    <w:tmpl w:val="653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CC476"/>
    <w:multiLevelType w:val="hybridMultilevel"/>
    <w:tmpl w:val="1C72C51A"/>
    <w:lvl w:ilvl="0" w:tplc="F2E27E66">
      <w:start w:val="1"/>
      <w:numFmt w:val="bullet"/>
      <w:lvlText w:val=""/>
      <w:lvlJc w:val="left"/>
      <w:pPr>
        <w:ind w:left="1080" w:hanging="360"/>
      </w:pPr>
      <w:rPr>
        <w:rFonts w:ascii="Wingdings" w:hAnsi="Wingdings" w:hint="default"/>
      </w:rPr>
    </w:lvl>
    <w:lvl w:ilvl="1" w:tplc="7C40142A">
      <w:start w:val="1"/>
      <w:numFmt w:val="bullet"/>
      <w:lvlText w:val="o"/>
      <w:lvlJc w:val="left"/>
      <w:pPr>
        <w:ind w:left="1800" w:hanging="360"/>
      </w:pPr>
      <w:rPr>
        <w:rFonts w:ascii="Courier New" w:hAnsi="Courier New" w:hint="default"/>
      </w:rPr>
    </w:lvl>
    <w:lvl w:ilvl="2" w:tplc="DDF800C4">
      <w:start w:val="1"/>
      <w:numFmt w:val="bullet"/>
      <w:lvlText w:val=""/>
      <w:lvlJc w:val="left"/>
      <w:pPr>
        <w:ind w:left="2520" w:hanging="360"/>
      </w:pPr>
      <w:rPr>
        <w:rFonts w:ascii="Wingdings" w:hAnsi="Wingdings" w:hint="default"/>
      </w:rPr>
    </w:lvl>
    <w:lvl w:ilvl="3" w:tplc="A9107C9C">
      <w:start w:val="1"/>
      <w:numFmt w:val="bullet"/>
      <w:lvlText w:val=""/>
      <w:lvlJc w:val="left"/>
      <w:pPr>
        <w:ind w:left="3240" w:hanging="360"/>
      </w:pPr>
      <w:rPr>
        <w:rFonts w:ascii="Symbol" w:hAnsi="Symbol" w:hint="default"/>
      </w:rPr>
    </w:lvl>
    <w:lvl w:ilvl="4" w:tplc="DF3A4A16">
      <w:start w:val="1"/>
      <w:numFmt w:val="bullet"/>
      <w:lvlText w:val="o"/>
      <w:lvlJc w:val="left"/>
      <w:pPr>
        <w:ind w:left="3960" w:hanging="360"/>
      </w:pPr>
      <w:rPr>
        <w:rFonts w:ascii="Courier New" w:hAnsi="Courier New" w:hint="default"/>
      </w:rPr>
    </w:lvl>
    <w:lvl w:ilvl="5" w:tplc="86E0CE88">
      <w:start w:val="1"/>
      <w:numFmt w:val="bullet"/>
      <w:lvlText w:val=""/>
      <w:lvlJc w:val="left"/>
      <w:pPr>
        <w:ind w:left="4680" w:hanging="360"/>
      </w:pPr>
      <w:rPr>
        <w:rFonts w:ascii="Wingdings" w:hAnsi="Wingdings" w:hint="default"/>
      </w:rPr>
    </w:lvl>
    <w:lvl w:ilvl="6" w:tplc="B88EC34E">
      <w:start w:val="1"/>
      <w:numFmt w:val="bullet"/>
      <w:lvlText w:val=""/>
      <w:lvlJc w:val="left"/>
      <w:pPr>
        <w:ind w:left="5400" w:hanging="360"/>
      </w:pPr>
      <w:rPr>
        <w:rFonts w:ascii="Symbol" w:hAnsi="Symbol" w:hint="default"/>
      </w:rPr>
    </w:lvl>
    <w:lvl w:ilvl="7" w:tplc="2F6EEA20">
      <w:start w:val="1"/>
      <w:numFmt w:val="bullet"/>
      <w:lvlText w:val="o"/>
      <w:lvlJc w:val="left"/>
      <w:pPr>
        <w:ind w:left="6120" w:hanging="360"/>
      </w:pPr>
      <w:rPr>
        <w:rFonts w:ascii="Courier New" w:hAnsi="Courier New" w:hint="default"/>
      </w:rPr>
    </w:lvl>
    <w:lvl w:ilvl="8" w:tplc="8C6211A2">
      <w:start w:val="1"/>
      <w:numFmt w:val="bullet"/>
      <w:lvlText w:val=""/>
      <w:lvlJc w:val="left"/>
      <w:pPr>
        <w:ind w:left="6840" w:hanging="360"/>
      </w:pPr>
      <w:rPr>
        <w:rFonts w:ascii="Wingdings" w:hAnsi="Wingdings" w:hint="default"/>
      </w:rPr>
    </w:lvl>
  </w:abstractNum>
  <w:abstractNum w:abstractNumId="8" w15:restartNumberingAfterBreak="0">
    <w:nsid w:val="36DB3FC2"/>
    <w:multiLevelType w:val="hybridMultilevel"/>
    <w:tmpl w:val="86B2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27D82"/>
    <w:multiLevelType w:val="hybridMultilevel"/>
    <w:tmpl w:val="64E4FD2C"/>
    <w:lvl w:ilvl="0" w:tplc="FFFFFFFF">
      <w:start w:val="1"/>
      <w:numFmt w:val="decimal"/>
      <w:lvlText w:val="%1."/>
      <w:lvlJc w:val="left"/>
      <w:pPr>
        <w:ind w:left="360" w:hanging="360"/>
      </w:pPr>
      <w:rPr>
        <w:b/>
        <w:bCs/>
      </w:rPr>
    </w:lvl>
    <w:lvl w:ilvl="1" w:tplc="FFFFFFFF">
      <w:start w:val="1"/>
      <w:numFmt w:val="lowerLetter"/>
      <w:lvlText w:val="%2."/>
      <w:lvlJc w:val="left"/>
      <w:pPr>
        <w:ind w:left="1620" w:hanging="360"/>
      </w:pPr>
    </w:lvl>
    <w:lvl w:ilvl="2" w:tplc="04090001">
      <w:start w:val="1"/>
      <w:numFmt w:val="bullet"/>
      <w:lvlText w:val=""/>
      <w:lvlJc w:val="left"/>
      <w:pPr>
        <w:ind w:left="1530" w:hanging="360"/>
      </w:pPr>
      <w:rPr>
        <w:rFonts w:ascii="Symbol" w:hAnsi="Symbol" w:hint="default"/>
      </w:rPr>
    </w:lvl>
    <w:lvl w:ilvl="3" w:tplc="FFFFFFFF">
      <w:start w:val="1"/>
      <w:numFmt w:val="decimal"/>
      <w:lvlText w:val="%4."/>
      <w:lvlJc w:val="left"/>
      <w:pPr>
        <w:ind w:left="360" w:hanging="360"/>
      </w:pPr>
      <w:rPr>
        <w:rFonts w:hint="default"/>
      </w:r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3C4F5776"/>
    <w:multiLevelType w:val="hybridMultilevel"/>
    <w:tmpl w:val="0C3E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C6A64"/>
    <w:multiLevelType w:val="hybridMultilevel"/>
    <w:tmpl w:val="98C43D10"/>
    <w:lvl w:ilvl="0" w:tplc="BC709A18">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0045A"/>
    <w:multiLevelType w:val="hybridMultilevel"/>
    <w:tmpl w:val="34FE863C"/>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E0509"/>
    <w:multiLevelType w:val="hybridMultilevel"/>
    <w:tmpl w:val="134C8CEC"/>
    <w:lvl w:ilvl="0" w:tplc="0409000F">
      <w:start w:val="1"/>
      <w:numFmt w:val="decimal"/>
      <w:lvlText w:val="%1."/>
      <w:lvlJc w:val="left"/>
      <w:pPr>
        <w:ind w:left="720" w:hanging="360"/>
      </w:pPr>
      <w:rPr>
        <w:rFonts w:hint="default"/>
      </w:rPr>
    </w:lvl>
    <w:lvl w:ilvl="1" w:tplc="C290B91A">
      <w:start w:val="1"/>
      <w:numFmt w:val="upperLetter"/>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C589E"/>
    <w:multiLevelType w:val="hybridMultilevel"/>
    <w:tmpl w:val="F2A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25FC0"/>
    <w:multiLevelType w:val="hybridMultilevel"/>
    <w:tmpl w:val="D3F2AC48"/>
    <w:lvl w:ilvl="0" w:tplc="DB1A1E8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46A7A"/>
    <w:multiLevelType w:val="hybridMultilevel"/>
    <w:tmpl w:val="0AA227D8"/>
    <w:lvl w:ilvl="0" w:tplc="5E7C20F6">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BD1A97"/>
    <w:multiLevelType w:val="hybridMultilevel"/>
    <w:tmpl w:val="76365474"/>
    <w:lvl w:ilvl="0" w:tplc="5E7C20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262661">
    <w:abstractNumId w:val="2"/>
  </w:num>
  <w:num w:numId="2" w16cid:durableId="734819224">
    <w:abstractNumId w:val="14"/>
  </w:num>
  <w:num w:numId="3" w16cid:durableId="375742143">
    <w:abstractNumId w:val="0"/>
  </w:num>
  <w:num w:numId="4" w16cid:durableId="1604269085">
    <w:abstractNumId w:val="6"/>
  </w:num>
  <w:num w:numId="5" w16cid:durableId="1033308204">
    <w:abstractNumId w:val="8"/>
  </w:num>
  <w:num w:numId="6" w16cid:durableId="807170432">
    <w:abstractNumId w:val="10"/>
  </w:num>
  <w:num w:numId="7" w16cid:durableId="1364358247">
    <w:abstractNumId w:val="4"/>
  </w:num>
  <w:num w:numId="8" w16cid:durableId="981737952">
    <w:abstractNumId w:val="17"/>
  </w:num>
  <w:num w:numId="9" w16cid:durableId="1267033061">
    <w:abstractNumId w:val="5"/>
  </w:num>
  <w:num w:numId="10" w16cid:durableId="636028958">
    <w:abstractNumId w:val="13"/>
  </w:num>
  <w:num w:numId="11" w16cid:durableId="504706220">
    <w:abstractNumId w:val="3"/>
  </w:num>
  <w:num w:numId="12" w16cid:durableId="1435130976">
    <w:abstractNumId w:val="16"/>
  </w:num>
  <w:num w:numId="13" w16cid:durableId="742292595">
    <w:abstractNumId w:val="12"/>
  </w:num>
  <w:num w:numId="14" w16cid:durableId="1236818852">
    <w:abstractNumId w:val="7"/>
  </w:num>
  <w:num w:numId="15" w16cid:durableId="39327996">
    <w:abstractNumId w:val="15"/>
  </w:num>
  <w:num w:numId="16" w16cid:durableId="40249602">
    <w:abstractNumId w:val="1"/>
  </w:num>
  <w:num w:numId="17" w16cid:durableId="1185022009">
    <w:abstractNumId w:val="11"/>
  </w:num>
  <w:num w:numId="18" w16cid:durableId="7531622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22CEB"/>
    <w:rsid w:val="00023EE2"/>
    <w:rsid w:val="00033509"/>
    <w:rsid w:val="000443E0"/>
    <w:rsid w:val="00065422"/>
    <w:rsid w:val="00072864"/>
    <w:rsid w:val="000734FA"/>
    <w:rsid w:val="000743E9"/>
    <w:rsid w:val="0008345E"/>
    <w:rsid w:val="00086B54"/>
    <w:rsid w:val="000B18AD"/>
    <w:rsid w:val="000B4D6C"/>
    <w:rsid w:val="000C2AF8"/>
    <w:rsid w:val="000C6486"/>
    <w:rsid w:val="000D425A"/>
    <w:rsid w:val="000D576F"/>
    <w:rsid w:val="000E789C"/>
    <w:rsid w:val="000F5AE0"/>
    <w:rsid w:val="000F5E1A"/>
    <w:rsid w:val="00101F9C"/>
    <w:rsid w:val="00102099"/>
    <w:rsid w:val="00121675"/>
    <w:rsid w:val="00136033"/>
    <w:rsid w:val="00137405"/>
    <w:rsid w:val="00140DEB"/>
    <w:rsid w:val="00140E4C"/>
    <w:rsid w:val="00144847"/>
    <w:rsid w:val="00162F40"/>
    <w:rsid w:val="00190B9F"/>
    <w:rsid w:val="001B4897"/>
    <w:rsid w:val="001B7C18"/>
    <w:rsid w:val="001C2E81"/>
    <w:rsid w:val="001D0B70"/>
    <w:rsid w:val="001E116B"/>
    <w:rsid w:val="00200E0E"/>
    <w:rsid w:val="002138B6"/>
    <w:rsid w:val="00216300"/>
    <w:rsid w:val="00226E33"/>
    <w:rsid w:val="002343EB"/>
    <w:rsid w:val="002352B0"/>
    <w:rsid w:val="00247DAF"/>
    <w:rsid w:val="00255601"/>
    <w:rsid w:val="002575E9"/>
    <w:rsid w:val="0026294F"/>
    <w:rsid w:val="002745EB"/>
    <w:rsid w:val="002A7096"/>
    <w:rsid w:val="002B3ABB"/>
    <w:rsid w:val="002B6081"/>
    <w:rsid w:val="002C1401"/>
    <w:rsid w:val="002C5340"/>
    <w:rsid w:val="002C586D"/>
    <w:rsid w:val="002D2EA6"/>
    <w:rsid w:val="002D6578"/>
    <w:rsid w:val="002F26FD"/>
    <w:rsid w:val="00301F69"/>
    <w:rsid w:val="0031745E"/>
    <w:rsid w:val="003322C4"/>
    <w:rsid w:val="00336EF4"/>
    <w:rsid w:val="003446CB"/>
    <w:rsid w:val="00345742"/>
    <w:rsid w:val="00345E60"/>
    <w:rsid w:val="0035240B"/>
    <w:rsid w:val="00355D1C"/>
    <w:rsid w:val="00356F0D"/>
    <w:rsid w:val="0036064E"/>
    <w:rsid w:val="00371738"/>
    <w:rsid w:val="00371CCE"/>
    <w:rsid w:val="003A2D12"/>
    <w:rsid w:val="003B0441"/>
    <w:rsid w:val="003B14A6"/>
    <w:rsid w:val="003D17F7"/>
    <w:rsid w:val="003F5A94"/>
    <w:rsid w:val="00434599"/>
    <w:rsid w:val="0044376C"/>
    <w:rsid w:val="00450495"/>
    <w:rsid w:val="00451394"/>
    <w:rsid w:val="00474EF3"/>
    <w:rsid w:val="00476678"/>
    <w:rsid w:val="00493412"/>
    <w:rsid w:val="004A07E6"/>
    <w:rsid w:val="004A1486"/>
    <w:rsid w:val="004B646E"/>
    <w:rsid w:val="004C2C9A"/>
    <w:rsid w:val="00507AB4"/>
    <w:rsid w:val="00510960"/>
    <w:rsid w:val="00510CA0"/>
    <w:rsid w:val="00511163"/>
    <w:rsid w:val="00566D14"/>
    <w:rsid w:val="00573002"/>
    <w:rsid w:val="0058096F"/>
    <w:rsid w:val="005964D9"/>
    <w:rsid w:val="005A36DD"/>
    <w:rsid w:val="005A4FDF"/>
    <w:rsid w:val="005A5F4F"/>
    <w:rsid w:val="005A6394"/>
    <w:rsid w:val="005B4CBC"/>
    <w:rsid w:val="005C2BD0"/>
    <w:rsid w:val="005C5649"/>
    <w:rsid w:val="005E4BC3"/>
    <w:rsid w:val="005E55D9"/>
    <w:rsid w:val="005F755A"/>
    <w:rsid w:val="0061526F"/>
    <w:rsid w:val="00626DB7"/>
    <w:rsid w:val="00630E81"/>
    <w:rsid w:val="006379DE"/>
    <w:rsid w:val="00640669"/>
    <w:rsid w:val="006535C3"/>
    <w:rsid w:val="00653766"/>
    <w:rsid w:val="00677FCE"/>
    <w:rsid w:val="006808ED"/>
    <w:rsid w:val="006905BA"/>
    <w:rsid w:val="006937A9"/>
    <w:rsid w:val="006A618A"/>
    <w:rsid w:val="006B4F38"/>
    <w:rsid w:val="006D5A02"/>
    <w:rsid w:val="006F4236"/>
    <w:rsid w:val="00704AE1"/>
    <w:rsid w:val="00704C29"/>
    <w:rsid w:val="00712A91"/>
    <w:rsid w:val="0071713F"/>
    <w:rsid w:val="007263D9"/>
    <w:rsid w:val="00727CAD"/>
    <w:rsid w:val="00732B32"/>
    <w:rsid w:val="007500CD"/>
    <w:rsid w:val="00764381"/>
    <w:rsid w:val="00771C02"/>
    <w:rsid w:val="00794BE2"/>
    <w:rsid w:val="0079730E"/>
    <w:rsid w:val="007A4B5D"/>
    <w:rsid w:val="007C3A66"/>
    <w:rsid w:val="007E0A2D"/>
    <w:rsid w:val="007F4BD1"/>
    <w:rsid w:val="007F5956"/>
    <w:rsid w:val="007F76DE"/>
    <w:rsid w:val="008034A0"/>
    <w:rsid w:val="00803C28"/>
    <w:rsid w:val="00815AF7"/>
    <w:rsid w:val="0082456D"/>
    <w:rsid w:val="00833B96"/>
    <w:rsid w:val="0084152E"/>
    <w:rsid w:val="008457F7"/>
    <w:rsid w:val="008503C3"/>
    <w:rsid w:val="008629E5"/>
    <w:rsid w:val="00866192"/>
    <w:rsid w:val="0087092B"/>
    <w:rsid w:val="00875CEE"/>
    <w:rsid w:val="00887E97"/>
    <w:rsid w:val="008A161F"/>
    <w:rsid w:val="008C1E87"/>
    <w:rsid w:val="008C23B2"/>
    <w:rsid w:val="008D36C7"/>
    <w:rsid w:val="008D5EDE"/>
    <w:rsid w:val="008F607C"/>
    <w:rsid w:val="008F6E70"/>
    <w:rsid w:val="009046CB"/>
    <w:rsid w:val="00912137"/>
    <w:rsid w:val="009127A3"/>
    <w:rsid w:val="009157B9"/>
    <w:rsid w:val="00934A00"/>
    <w:rsid w:val="00967524"/>
    <w:rsid w:val="00975DF8"/>
    <w:rsid w:val="00975EDC"/>
    <w:rsid w:val="009905EC"/>
    <w:rsid w:val="00994233"/>
    <w:rsid w:val="0099781F"/>
    <w:rsid w:val="009A6CC7"/>
    <w:rsid w:val="009B0684"/>
    <w:rsid w:val="009B104E"/>
    <w:rsid w:val="009C3C89"/>
    <w:rsid w:val="009E2B16"/>
    <w:rsid w:val="009E74ED"/>
    <w:rsid w:val="00A13683"/>
    <w:rsid w:val="00A37E86"/>
    <w:rsid w:val="00A4602D"/>
    <w:rsid w:val="00A5208D"/>
    <w:rsid w:val="00A63EF9"/>
    <w:rsid w:val="00A67B06"/>
    <w:rsid w:val="00A8522E"/>
    <w:rsid w:val="00AA49F1"/>
    <w:rsid w:val="00AA619F"/>
    <w:rsid w:val="00AB7A79"/>
    <w:rsid w:val="00AC3AEE"/>
    <w:rsid w:val="00AC4146"/>
    <w:rsid w:val="00AC7ABE"/>
    <w:rsid w:val="00AD2F00"/>
    <w:rsid w:val="00AE153C"/>
    <w:rsid w:val="00B07AD8"/>
    <w:rsid w:val="00B2047C"/>
    <w:rsid w:val="00B31D6E"/>
    <w:rsid w:val="00B407F2"/>
    <w:rsid w:val="00B4703D"/>
    <w:rsid w:val="00B531D9"/>
    <w:rsid w:val="00B61BB3"/>
    <w:rsid w:val="00B61E94"/>
    <w:rsid w:val="00B7484F"/>
    <w:rsid w:val="00B820F2"/>
    <w:rsid w:val="00B911B8"/>
    <w:rsid w:val="00BB207D"/>
    <w:rsid w:val="00BB2ADD"/>
    <w:rsid w:val="00BC0733"/>
    <w:rsid w:val="00BC6394"/>
    <w:rsid w:val="00BE296F"/>
    <w:rsid w:val="00BE7107"/>
    <w:rsid w:val="00C018FB"/>
    <w:rsid w:val="00C1657B"/>
    <w:rsid w:val="00C174F1"/>
    <w:rsid w:val="00C41D7F"/>
    <w:rsid w:val="00C47586"/>
    <w:rsid w:val="00C57C9C"/>
    <w:rsid w:val="00C60293"/>
    <w:rsid w:val="00C806A7"/>
    <w:rsid w:val="00C83906"/>
    <w:rsid w:val="00CC2958"/>
    <w:rsid w:val="00CC3B7F"/>
    <w:rsid w:val="00CC46E3"/>
    <w:rsid w:val="00CC5910"/>
    <w:rsid w:val="00CC707B"/>
    <w:rsid w:val="00CD3CA6"/>
    <w:rsid w:val="00CF07C5"/>
    <w:rsid w:val="00CF7BEA"/>
    <w:rsid w:val="00D07608"/>
    <w:rsid w:val="00D10A59"/>
    <w:rsid w:val="00D16902"/>
    <w:rsid w:val="00D179E0"/>
    <w:rsid w:val="00D24940"/>
    <w:rsid w:val="00D2718E"/>
    <w:rsid w:val="00D301C9"/>
    <w:rsid w:val="00D50155"/>
    <w:rsid w:val="00D572E4"/>
    <w:rsid w:val="00D922AA"/>
    <w:rsid w:val="00D945ED"/>
    <w:rsid w:val="00D96C88"/>
    <w:rsid w:val="00DA6D62"/>
    <w:rsid w:val="00DB1A26"/>
    <w:rsid w:val="00DB5E8E"/>
    <w:rsid w:val="00DC020F"/>
    <w:rsid w:val="00DC3E33"/>
    <w:rsid w:val="00DC7A39"/>
    <w:rsid w:val="00DC7DEB"/>
    <w:rsid w:val="00DC7F4F"/>
    <w:rsid w:val="00DD45CF"/>
    <w:rsid w:val="00DD5490"/>
    <w:rsid w:val="00DF0328"/>
    <w:rsid w:val="00DF1B11"/>
    <w:rsid w:val="00E07370"/>
    <w:rsid w:val="00E1068C"/>
    <w:rsid w:val="00E11512"/>
    <w:rsid w:val="00E1601B"/>
    <w:rsid w:val="00E32C92"/>
    <w:rsid w:val="00E41BF9"/>
    <w:rsid w:val="00E62F10"/>
    <w:rsid w:val="00E76972"/>
    <w:rsid w:val="00E8123D"/>
    <w:rsid w:val="00E9119A"/>
    <w:rsid w:val="00E95731"/>
    <w:rsid w:val="00E965F5"/>
    <w:rsid w:val="00EA6C3E"/>
    <w:rsid w:val="00EB1EC3"/>
    <w:rsid w:val="00EB70F7"/>
    <w:rsid w:val="00EE494F"/>
    <w:rsid w:val="00EF70F9"/>
    <w:rsid w:val="00EF78D4"/>
    <w:rsid w:val="00F1028B"/>
    <w:rsid w:val="00F40A0E"/>
    <w:rsid w:val="00F51A91"/>
    <w:rsid w:val="00F652CB"/>
    <w:rsid w:val="00F767A1"/>
    <w:rsid w:val="00F831B4"/>
    <w:rsid w:val="00F839B9"/>
    <w:rsid w:val="00FA3125"/>
    <w:rsid w:val="00FB0FA4"/>
    <w:rsid w:val="00FB3BB0"/>
    <w:rsid w:val="00FB4B90"/>
    <w:rsid w:val="00FB4C21"/>
    <w:rsid w:val="00FB65A9"/>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2.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4.xml><?xml version="1.0" encoding="utf-8"?>
<ds:datastoreItem xmlns:ds="http://schemas.openxmlformats.org/officeDocument/2006/customXml" ds:itemID="{695DFA1B-8801-4FFE-8D0D-897A76CEB8B0}">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4</TotalTime>
  <Pages>2</Pages>
  <Words>404</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8</cp:revision>
  <dcterms:created xsi:type="dcterms:W3CDTF">2025-05-22T19:15:00Z</dcterms:created>
  <dcterms:modified xsi:type="dcterms:W3CDTF">2025-05-22T19:18:00Z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