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6F6E9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6F6E93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6F6E93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6F6E93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6F6E93">
      <w:pPr>
        <w:rPr>
          <w:rFonts w:ascii="Times New Roman" w:eastAsia="Times New Roman" w:hAnsi="Times New Roman"/>
        </w:rPr>
      </w:pPr>
    </w:p>
    <w:p w14:paraId="287BF9FA" w14:textId="2677DCFB" w:rsidR="0036064E" w:rsidRPr="00CF7BEA" w:rsidRDefault="007500CD" w:rsidP="006F6E93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137908">
        <w:rPr>
          <w:b/>
          <w:color w:val="005870" w:themeColor="text1"/>
          <w:sz w:val="47"/>
        </w:rPr>
        <w:t>Reporting Structure and Integration Plan for Early Childhood Development Expert</w:t>
      </w:r>
    </w:p>
    <w:p w14:paraId="3731BFAA" w14:textId="77777777" w:rsidR="0036064E" w:rsidRPr="00CF7BEA" w:rsidRDefault="009046CB" w:rsidP="006F6E93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CD999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2605B6A8" w14:textId="77777777" w:rsidR="006F6E93" w:rsidRDefault="006F6E93" w:rsidP="006F6E93">
      <w:pPr>
        <w:ind w:left="14" w:right="-14" w:hanging="14"/>
        <w:rPr>
          <w:rFonts w:cs="Calibri"/>
          <w:b/>
          <w:bCs/>
          <w:color w:val="181717"/>
          <w:sz w:val="24"/>
          <w:szCs w:val="22"/>
          <w:lang w:bidi="en-US"/>
        </w:rPr>
      </w:pPr>
    </w:p>
    <w:p w14:paraId="67EB5F91" w14:textId="4C171824" w:rsidR="006F6E93" w:rsidRPr="006F6E93" w:rsidRDefault="006F6E93" w:rsidP="006F6E93">
      <w:pPr>
        <w:ind w:left="14" w:right="-14" w:hanging="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6F6E93">
        <w:rPr>
          <w:rFonts w:cs="Calibri"/>
          <w:b/>
          <w:bCs/>
          <w:color w:val="181717"/>
          <w:sz w:val="24"/>
          <w:szCs w:val="22"/>
          <w:lang w:bidi="en-US"/>
        </w:rPr>
        <w:t xml:space="preserve">Position: </w:t>
      </w:r>
      <w:r w:rsidRPr="006F6E93">
        <w:rPr>
          <w:rFonts w:cs="Calibri"/>
          <w:color w:val="181717"/>
          <w:sz w:val="24"/>
          <w:szCs w:val="22"/>
          <w:lang w:bidi="en-US"/>
        </w:rPr>
        <w:t>Early Childhood Development (ECD) Expert</w:t>
      </w:r>
      <w:r w:rsidRPr="006F6E93">
        <w:rPr>
          <w:rFonts w:cs="Calibri"/>
          <w:b/>
          <w:bCs/>
          <w:color w:val="181717"/>
          <w:sz w:val="24"/>
          <w:szCs w:val="22"/>
          <w:lang w:bidi="en-US"/>
        </w:rPr>
        <w:br/>
        <w:t xml:space="preserve">Department: </w:t>
      </w:r>
      <w:r w:rsidRPr="006F6E93">
        <w:rPr>
          <w:rFonts w:cs="Calibri"/>
          <w:color w:val="181717"/>
          <w:sz w:val="24"/>
          <w:szCs w:val="22"/>
          <w:lang w:bidi="en-US"/>
        </w:rPr>
        <w:t>Pediatrics</w:t>
      </w:r>
      <w:r w:rsidR="001975B3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6F6E93">
        <w:rPr>
          <w:rFonts w:cs="Calibri"/>
          <w:color w:val="181717"/>
          <w:sz w:val="24"/>
          <w:szCs w:val="22"/>
          <w:lang w:bidi="en-US"/>
        </w:rPr>
        <w:t>/Family Health</w:t>
      </w:r>
      <w:r w:rsidR="001975B3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6F6E93">
        <w:rPr>
          <w:rFonts w:cs="Calibri"/>
          <w:color w:val="181717"/>
          <w:sz w:val="24"/>
          <w:szCs w:val="22"/>
          <w:lang w:bidi="en-US"/>
        </w:rPr>
        <w:t xml:space="preserve">/ Behavioral Health Integration (depending on </w:t>
      </w:r>
      <w:r>
        <w:rPr>
          <w:rFonts w:cs="Calibri"/>
          <w:color w:val="181717"/>
          <w:sz w:val="24"/>
          <w:szCs w:val="22"/>
          <w:lang w:bidi="en-US"/>
        </w:rPr>
        <w:t>community health center</w:t>
      </w:r>
      <w:r w:rsidRPr="006F6E93">
        <w:rPr>
          <w:rFonts w:cs="Calibri"/>
          <w:color w:val="181717"/>
          <w:sz w:val="24"/>
          <w:szCs w:val="22"/>
          <w:lang w:bidi="en-US"/>
        </w:rPr>
        <w:t xml:space="preserve"> structure)</w:t>
      </w:r>
      <w:r w:rsidRPr="006F6E93">
        <w:rPr>
          <w:rFonts w:cs="Calibri"/>
          <w:b/>
          <w:bCs/>
          <w:color w:val="181717"/>
          <w:sz w:val="24"/>
          <w:szCs w:val="22"/>
          <w:lang w:bidi="en-US"/>
        </w:rPr>
        <w:br/>
        <w:t xml:space="preserve">Reports To: </w:t>
      </w:r>
      <w:r w:rsidRPr="006F6E93">
        <w:rPr>
          <w:rFonts w:cs="Calibri"/>
          <w:color w:val="181717"/>
          <w:sz w:val="24"/>
          <w:szCs w:val="22"/>
          <w:lang w:bidi="en-US"/>
        </w:rPr>
        <w:t>Director of Integrated Services or Clinical Director</w:t>
      </w:r>
      <w:r w:rsidRPr="006F6E93">
        <w:rPr>
          <w:rFonts w:cs="Calibri"/>
          <w:b/>
          <w:bCs/>
          <w:color w:val="181717"/>
          <w:sz w:val="24"/>
          <w:szCs w:val="22"/>
          <w:lang w:bidi="en-US"/>
        </w:rPr>
        <w:br/>
        <w:t>Collaborates Closely With:</w:t>
      </w:r>
    </w:p>
    <w:p w14:paraId="4BBE2D65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Pediatric Medical Providers (MDs, DOs, NPs, PAs)</w:t>
      </w:r>
    </w:p>
    <w:p w14:paraId="59E04EDC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Behavioral Health Providers (LCSWs, psychologists)</w:t>
      </w:r>
    </w:p>
    <w:p w14:paraId="0D3E3F97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Care Coordinators / Case Managers</w:t>
      </w:r>
    </w:p>
    <w:p w14:paraId="281A4C63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Community Health Workers (CHWs)</w:t>
      </w:r>
    </w:p>
    <w:p w14:paraId="13F14537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Nurses / Medical Assistants</w:t>
      </w:r>
    </w:p>
    <w:p w14:paraId="29F8FAE4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Front Desk and Scheduling Teams</w:t>
      </w:r>
    </w:p>
    <w:p w14:paraId="4FBDC13D" w14:textId="77777777" w:rsidR="006F6E93" w:rsidRPr="006F6E93" w:rsidRDefault="006F6E93" w:rsidP="006F6E93">
      <w:pPr>
        <w:numPr>
          <w:ilvl w:val="0"/>
          <w:numId w:val="19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Health Educators / Family Navigators</w:t>
      </w:r>
    </w:p>
    <w:p w14:paraId="3DAB14C8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67490B67" w14:textId="5BAA26D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Phase 1: Orientation and Role Definition (Weeks 1</w:t>
      </w:r>
      <w:r w:rsidR="001975B3">
        <w:rPr>
          <w:rFonts w:cs="Calibri"/>
          <w:b/>
          <w:bCs/>
          <w:i/>
          <w:iCs/>
          <w:sz w:val="24"/>
          <w:szCs w:val="22"/>
          <w:lang w:bidi="en-US"/>
        </w:rPr>
        <w:t>-</w:t>
      </w: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4)</w:t>
      </w:r>
    </w:p>
    <w:p w14:paraId="78476AF2" w14:textId="77777777" w:rsidR="006F6E93" w:rsidRPr="006F6E93" w:rsidRDefault="006F6E93" w:rsidP="006F6E93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Meet with leadership to understand clinical goals, priorities, and patient demographics.</w:t>
      </w:r>
    </w:p>
    <w:p w14:paraId="66DEC1C5" w14:textId="77777777" w:rsidR="006F6E93" w:rsidRPr="006F6E93" w:rsidRDefault="006F6E93" w:rsidP="006F6E93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Shadow pediatric well-child visits to understand existing workflows.</w:t>
      </w:r>
    </w:p>
    <w:p w14:paraId="0ABC8626" w14:textId="77777777" w:rsidR="006F6E93" w:rsidRPr="006F6E93" w:rsidRDefault="006F6E93" w:rsidP="006F6E93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Review current use of developmental tools (e.g., Ages &amp; Stages Questionnaires, Bright Futures).</w:t>
      </w:r>
      <w:r w:rsidRPr="006F6E93">
        <w:rPr>
          <w:rFonts w:cs="Calibri"/>
          <w:noProof/>
          <w:color w:val="181717"/>
          <w:sz w:val="24"/>
          <w:szCs w:val="22"/>
          <w:lang w:bidi="en-US"/>
          <w14:ligatures w14:val="standardContextual"/>
        </w:rPr>
        <w:t xml:space="preserve"> </w:t>
      </w:r>
    </w:p>
    <w:p w14:paraId="7D7322A3" w14:textId="77777777" w:rsidR="006F6E93" w:rsidRPr="006F6E93" w:rsidRDefault="006F6E93" w:rsidP="006F6E93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Define scope of responsibilities with input from the care team (e.g., whether the ECD Expert will support all visits, targeted age ranges, or high-risk families).</w:t>
      </w:r>
    </w:p>
    <w:p w14:paraId="4504C851" w14:textId="77777777" w:rsidR="006F6E93" w:rsidRPr="006F6E93" w:rsidRDefault="006F6E93" w:rsidP="006F6E93">
      <w:pPr>
        <w:numPr>
          <w:ilvl w:val="0"/>
          <w:numId w:val="20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Develop a shared understanding with providers about when and how to involve the ECD Expert during visits.</w:t>
      </w:r>
    </w:p>
    <w:p w14:paraId="6385A410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18F3F572" w14:textId="774079DB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Phase 2: Pilot Integration (Month 2</w:t>
      </w:r>
      <w:r w:rsidR="00635820">
        <w:rPr>
          <w:rFonts w:cs="Calibri"/>
          <w:b/>
          <w:bCs/>
          <w:i/>
          <w:iCs/>
          <w:sz w:val="24"/>
          <w:szCs w:val="22"/>
          <w:lang w:bidi="en-US"/>
        </w:rPr>
        <w:t>-</w:t>
      </w: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3)</w:t>
      </w:r>
    </w:p>
    <w:p w14:paraId="621BE503" w14:textId="479591EF" w:rsidR="006F6E93" w:rsidRPr="006F6E93" w:rsidRDefault="006F6E93" w:rsidP="006F6E93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Start small: Embed the ECD Expert into one pediatric provider's well-child visit schedule (e.g., 0</w:t>
      </w:r>
      <w:r w:rsidR="00635820">
        <w:rPr>
          <w:rFonts w:cs="Calibri"/>
          <w:color w:val="181717"/>
          <w:sz w:val="24"/>
          <w:szCs w:val="22"/>
          <w:lang w:bidi="en-US"/>
        </w:rPr>
        <w:t>-</w:t>
      </w:r>
      <w:r w:rsidRPr="006F6E93">
        <w:rPr>
          <w:rFonts w:cs="Calibri"/>
          <w:color w:val="181717"/>
          <w:sz w:val="24"/>
          <w:szCs w:val="22"/>
          <w:lang w:bidi="en-US"/>
        </w:rPr>
        <w:t>3 age range).</w:t>
      </w:r>
    </w:p>
    <w:p w14:paraId="632D92AF" w14:textId="77777777" w:rsidR="006F6E93" w:rsidRPr="006F6E93" w:rsidRDefault="006F6E93" w:rsidP="006F6E93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ECD Expert participates in pre-visit planning huddles, reviewing charts and identifying opportunities for engagement (e.g., screening needs, developmental red flags).</w:t>
      </w:r>
    </w:p>
    <w:p w14:paraId="6661214F" w14:textId="77777777" w:rsidR="006F6E93" w:rsidRPr="006F6E93" w:rsidRDefault="006F6E93" w:rsidP="006F6E93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During visits, ECD Expert can:</w:t>
      </w:r>
    </w:p>
    <w:p w14:paraId="3747B675" w14:textId="77777777" w:rsidR="006F6E93" w:rsidRPr="006F6E93" w:rsidRDefault="006F6E93" w:rsidP="006F6E93">
      <w:pPr>
        <w:numPr>
          <w:ilvl w:val="1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Conduct or interpret developmental screenings.</w:t>
      </w:r>
    </w:p>
    <w:p w14:paraId="552F696A" w14:textId="77777777" w:rsidR="006F6E93" w:rsidRPr="006F6E93" w:rsidRDefault="006F6E93" w:rsidP="006F6E93">
      <w:pPr>
        <w:numPr>
          <w:ilvl w:val="1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Offer anticipatory guidance (e.g., sleep, language, behavior).</w:t>
      </w:r>
    </w:p>
    <w:p w14:paraId="16EBE938" w14:textId="77777777" w:rsidR="006F6E93" w:rsidRPr="006F6E93" w:rsidRDefault="006F6E93" w:rsidP="006F6E93">
      <w:pPr>
        <w:numPr>
          <w:ilvl w:val="1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Provide parent handouts in preferred languages.</w:t>
      </w:r>
    </w:p>
    <w:p w14:paraId="735EB76C" w14:textId="77777777" w:rsidR="006F6E93" w:rsidRPr="006F6E93" w:rsidRDefault="006F6E93" w:rsidP="006F6E93">
      <w:pPr>
        <w:numPr>
          <w:ilvl w:val="1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lastRenderedPageBreak/>
        <w:t>Refer to community resources as needed.</w:t>
      </w:r>
    </w:p>
    <w:p w14:paraId="13AF9F47" w14:textId="74E80ABA" w:rsidR="006F6E93" w:rsidRPr="006F6E93" w:rsidRDefault="006F6E93" w:rsidP="006F6E93">
      <w:pPr>
        <w:numPr>
          <w:ilvl w:val="0"/>
          <w:numId w:val="21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 xml:space="preserve">Post-visit, ECD Expert documents interactions in the </w:t>
      </w:r>
      <w:r w:rsidR="00FE43D9">
        <w:rPr>
          <w:rFonts w:cs="Calibri"/>
          <w:color w:val="181717"/>
          <w:sz w:val="24"/>
          <w:szCs w:val="22"/>
          <w:lang w:bidi="en-US"/>
        </w:rPr>
        <w:t>electronic health record (</w:t>
      </w:r>
      <w:r w:rsidR="00E56011">
        <w:rPr>
          <w:rFonts w:cs="Calibri"/>
          <w:color w:val="181717"/>
          <w:sz w:val="24"/>
          <w:szCs w:val="22"/>
          <w:lang w:bidi="en-US"/>
        </w:rPr>
        <w:t>EH</w:t>
      </w:r>
      <w:r w:rsidR="00FE43D9">
        <w:rPr>
          <w:rFonts w:cs="Calibri"/>
          <w:color w:val="181717"/>
          <w:sz w:val="24"/>
          <w:szCs w:val="22"/>
          <w:lang w:bidi="en-US"/>
        </w:rPr>
        <w:t>R)</w:t>
      </w:r>
      <w:r w:rsidRPr="006F6E93">
        <w:rPr>
          <w:rFonts w:cs="Calibri"/>
          <w:color w:val="181717"/>
          <w:sz w:val="24"/>
          <w:szCs w:val="22"/>
          <w:lang w:bidi="en-US"/>
        </w:rPr>
        <w:t xml:space="preserve"> and updates relevant care plans.</w:t>
      </w:r>
    </w:p>
    <w:p w14:paraId="537E0FC7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26302CD9" w14:textId="7E8BC01E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Phase 3: Feedback and Workflow Adjustment (Month 3</w:t>
      </w:r>
      <w:r w:rsidR="00FE43D9">
        <w:rPr>
          <w:rFonts w:cs="Calibri"/>
          <w:b/>
          <w:bCs/>
          <w:i/>
          <w:iCs/>
          <w:sz w:val="24"/>
          <w:szCs w:val="22"/>
          <w:lang w:bidi="en-US"/>
        </w:rPr>
        <w:t>-</w:t>
      </w: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4)</w:t>
      </w:r>
    </w:p>
    <w:p w14:paraId="2135355C" w14:textId="77777777" w:rsidR="006F6E93" w:rsidRPr="006F6E93" w:rsidRDefault="006F6E93" w:rsidP="006F6E93">
      <w:pPr>
        <w:numPr>
          <w:ilvl w:val="0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 xml:space="preserve">Hold bi-weekly huddles with the pilot provider and care team </w:t>
      </w:r>
      <w:proofErr w:type="gramStart"/>
      <w:r w:rsidRPr="006F6E93">
        <w:rPr>
          <w:rFonts w:cs="Calibri"/>
          <w:color w:val="181717"/>
          <w:sz w:val="24"/>
          <w:szCs w:val="22"/>
          <w:lang w:bidi="en-US"/>
        </w:rPr>
        <w:t>to</w:t>
      </w:r>
      <w:proofErr w:type="gramEnd"/>
      <w:r w:rsidRPr="006F6E93">
        <w:rPr>
          <w:rFonts w:cs="Calibri"/>
          <w:color w:val="181717"/>
          <w:sz w:val="24"/>
          <w:szCs w:val="22"/>
          <w:lang w:bidi="en-US"/>
        </w:rPr>
        <w:t>:</w:t>
      </w:r>
    </w:p>
    <w:p w14:paraId="114CCA90" w14:textId="77777777" w:rsidR="006F6E93" w:rsidRPr="006F6E93" w:rsidRDefault="006F6E93" w:rsidP="006F6E93">
      <w:pPr>
        <w:numPr>
          <w:ilvl w:val="1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Review patient/family feedback.</w:t>
      </w:r>
    </w:p>
    <w:p w14:paraId="4A03BC5F" w14:textId="77777777" w:rsidR="006F6E93" w:rsidRPr="006F6E93" w:rsidRDefault="006F6E93" w:rsidP="006F6E93">
      <w:pPr>
        <w:numPr>
          <w:ilvl w:val="1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Evaluate handoffs, documentation process, and integration flow.</w:t>
      </w:r>
      <w:r w:rsidRPr="006F6E93">
        <w:rPr>
          <w:rFonts w:ascii="Times New Roman" w:eastAsia="Yu Mincho" w:hAnsi="Times New Roman" w:cs="Times New Roman"/>
          <w:sz w:val="24"/>
          <w:szCs w:val="24"/>
          <w:lang w:bidi="en-US"/>
        </w:rPr>
        <w:t xml:space="preserve"> </w:t>
      </w:r>
    </w:p>
    <w:p w14:paraId="0C5E5BFC" w14:textId="77777777" w:rsidR="006F6E93" w:rsidRPr="006F6E93" w:rsidRDefault="006F6E93" w:rsidP="006F6E93">
      <w:pPr>
        <w:numPr>
          <w:ilvl w:val="1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Troubleshoot barriers (e.g., time constraints, role clarity).</w:t>
      </w:r>
    </w:p>
    <w:p w14:paraId="1AFB935D" w14:textId="77777777" w:rsidR="006F6E93" w:rsidRPr="006F6E93" w:rsidRDefault="006F6E93" w:rsidP="006F6E93">
      <w:pPr>
        <w:numPr>
          <w:ilvl w:val="0"/>
          <w:numId w:val="22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Adjust responsibilities as needed (e.g., expanding ECD involvement in behavioral health consultations or group visits).</w:t>
      </w:r>
    </w:p>
    <w:p w14:paraId="40510ED5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00B2D621" w14:textId="52762204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Phase 4: Scale Up (Month 5</w:t>
      </w:r>
      <w:r w:rsidR="00FE43D9">
        <w:rPr>
          <w:rFonts w:cs="Calibri"/>
          <w:b/>
          <w:bCs/>
          <w:i/>
          <w:iCs/>
          <w:sz w:val="24"/>
          <w:szCs w:val="22"/>
          <w:lang w:bidi="en-US"/>
        </w:rPr>
        <w:t>-</w:t>
      </w: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6)</w:t>
      </w:r>
    </w:p>
    <w:p w14:paraId="67CD4DCF" w14:textId="77777777" w:rsidR="006F6E93" w:rsidRPr="006F6E93" w:rsidRDefault="006F6E93" w:rsidP="006F6E93">
      <w:pPr>
        <w:numPr>
          <w:ilvl w:val="0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Expand ECD Expert support to additional providers or care teams, focusing on:</w:t>
      </w:r>
    </w:p>
    <w:p w14:paraId="4A2EE347" w14:textId="77777777" w:rsidR="006F6E93" w:rsidRPr="006F6E93" w:rsidRDefault="006F6E93" w:rsidP="006F6E93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High-risk families (e.g., preterm birth, housing insecurity, parental mental health needs).</w:t>
      </w:r>
    </w:p>
    <w:p w14:paraId="03D20160" w14:textId="77777777" w:rsidR="006F6E93" w:rsidRPr="006F6E93" w:rsidRDefault="006F6E93" w:rsidP="006F6E93">
      <w:pPr>
        <w:numPr>
          <w:ilvl w:val="1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Specific age groups (e.g., 9-month and 18-month visits tied to key milestones).</w:t>
      </w:r>
    </w:p>
    <w:p w14:paraId="2A8B668A" w14:textId="77777777" w:rsidR="006F6E93" w:rsidRPr="006F6E93" w:rsidRDefault="006F6E93" w:rsidP="006F6E93">
      <w:pPr>
        <w:numPr>
          <w:ilvl w:val="0"/>
          <w:numId w:val="23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ECD Expert may begin co-leading parent workshops or developmental education groups with health educators or CHWs.</w:t>
      </w:r>
    </w:p>
    <w:p w14:paraId="40E98B7B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</w:p>
    <w:p w14:paraId="5A98D53C" w14:textId="77777777" w:rsidR="006F6E93" w:rsidRPr="006F6E93" w:rsidRDefault="006F6E93" w:rsidP="006F6E93">
      <w:pPr>
        <w:ind w:left="14" w:right="-14" w:hanging="14"/>
        <w:rPr>
          <w:rFonts w:cs="Calibri"/>
          <w:b/>
          <w:bCs/>
          <w:i/>
          <w:iCs/>
          <w:sz w:val="24"/>
          <w:szCs w:val="22"/>
          <w:lang w:bidi="en-US"/>
        </w:rPr>
      </w:pPr>
      <w:r w:rsidRPr="006F6E93">
        <w:rPr>
          <w:rFonts w:cs="Calibri"/>
          <w:b/>
          <w:bCs/>
          <w:i/>
          <w:iCs/>
          <w:sz w:val="24"/>
          <w:szCs w:val="22"/>
          <w:lang w:bidi="en-US"/>
        </w:rPr>
        <w:t>Phase 5: Sustain &amp; Evolve</w:t>
      </w:r>
    </w:p>
    <w:p w14:paraId="343939B0" w14:textId="77777777" w:rsidR="006F6E93" w:rsidRPr="006F6E93" w:rsidRDefault="006F6E93" w:rsidP="006F6E93">
      <w:pPr>
        <w:numPr>
          <w:ilvl w:val="0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Include the ECD Expert in:</w:t>
      </w:r>
    </w:p>
    <w:p w14:paraId="1266D514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Quality improvement efforts related to child development.</w:t>
      </w:r>
    </w:p>
    <w:p w14:paraId="0E092654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Staff training and onboarding of new team members.</w:t>
      </w:r>
    </w:p>
    <w:p w14:paraId="101011A0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Community partnership meetings (e.g., early intervention agencies, Head Start).</w:t>
      </w:r>
    </w:p>
    <w:p w14:paraId="5380E7F0" w14:textId="77777777" w:rsidR="006F6E93" w:rsidRPr="006F6E93" w:rsidRDefault="006F6E93" w:rsidP="006F6E93">
      <w:pPr>
        <w:numPr>
          <w:ilvl w:val="0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Establish a formal evaluation plan tracking outcome such as:</w:t>
      </w:r>
    </w:p>
    <w:p w14:paraId="134EC09A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Developmental screening rates.</w:t>
      </w:r>
      <w:r w:rsidRPr="006F6E93">
        <w:rPr>
          <w:rFonts w:cs="Calibri"/>
          <w:noProof/>
          <w:color w:val="181717"/>
          <w:sz w:val="24"/>
          <w:szCs w:val="22"/>
          <w:lang w:bidi="en-US"/>
          <w14:ligatures w14:val="standardContextual"/>
        </w:rPr>
        <w:t xml:space="preserve"> </w:t>
      </w:r>
    </w:p>
    <w:p w14:paraId="4F3F8253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Referral follow-through.</w:t>
      </w:r>
    </w:p>
    <w:p w14:paraId="527794B3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Family satisfaction with care.</w:t>
      </w:r>
    </w:p>
    <w:p w14:paraId="50907C1B" w14:textId="77777777" w:rsidR="006F6E93" w:rsidRPr="006F6E93" w:rsidRDefault="006F6E93" w:rsidP="006F6E93">
      <w:pPr>
        <w:numPr>
          <w:ilvl w:val="1"/>
          <w:numId w:val="24"/>
        </w:numPr>
        <w:ind w:right="-14"/>
        <w:rPr>
          <w:rFonts w:cs="Calibri"/>
          <w:color w:val="181717"/>
          <w:sz w:val="24"/>
          <w:szCs w:val="22"/>
          <w:lang w:bidi="en-US"/>
        </w:rPr>
      </w:pPr>
      <w:r w:rsidRPr="006F6E93">
        <w:rPr>
          <w:rFonts w:cs="Calibri"/>
          <w:color w:val="181717"/>
          <w:sz w:val="24"/>
          <w:szCs w:val="22"/>
          <w:lang w:bidi="en-US"/>
        </w:rPr>
        <w:t>Provider feedback on ECD expert support.</w:t>
      </w:r>
    </w:p>
    <w:p w14:paraId="51F5F2EC" w14:textId="77777777" w:rsidR="006F6E93" w:rsidRPr="006F6E93" w:rsidRDefault="006F6E93" w:rsidP="006F6E93">
      <w:pPr>
        <w:ind w:left="720" w:right="-14" w:hanging="14"/>
        <w:rPr>
          <w:rFonts w:cs="Calibri"/>
          <w:color w:val="181717"/>
          <w:sz w:val="36"/>
          <w:szCs w:val="36"/>
          <w:lang w:bidi="en-US"/>
        </w:rPr>
      </w:pPr>
    </w:p>
    <w:p w14:paraId="4D359A54" w14:textId="1593F359" w:rsidR="00137405" w:rsidRPr="002C7741" w:rsidRDefault="00137405" w:rsidP="006F6E93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sectPr w:rsidR="00137405" w:rsidRPr="002C7741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CCE2" w14:textId="77777777" w:rsidR="00B40AD1" w:rsidRDefault="00B40AD1" w:rsidP="009046CB">
      <w:r>
        <w:separator/>
      </w:r>
    </w:p>
  </w:endnote>
  <w:endnote w:type="continuationSeparator" w:id="0">
    <w:p w14:paraId="09F1FD11" w14:textId="77777777" w:rsidR="00B40AD1" w:rsidRDefault="00B40AD1" w:rsidP="009046CB">
      <w:r>
        <w:continuationSeparator/>
      </w:r>
    </w:p>
  </w:endnote>
  <w:endnote w:type="continuationNotice" w:id="1">
    <w:p w14:paraId="6D1A3D1B" w14:textId="77777777" w:rsidR="00B40AD1" w:rsidRDefault="00B40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285102964" name="Picture 1285102964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946E" w14:textId="77777777" w:rsidR="00B40AD1" w:rsidRDefault="00B40AD1" w:rsidP="009046CB">
      <w:r>
        <w:separator/>
      </w:r>
    </w:p>
  </w:footnote>
  <w:footnote w:type="continuationSeparator" w:id="0">
    <w:p w14:paraId="52D43140" w14:textId="77777777" w:rsidR="00B40AD1" w:rsidRDefault="00B40AD1" w:rsidP="009046CB">
      <w:r>
        <w:continuationSeparator/>
      </w:r>
    </w:p>
  </w:footnote>
  <w:footnote w:type="continuationNotice" w:id="1">
    <w:p w14:paraId="06ED0838" w14:textId="77777777" w:rsidR="00B40AD1" w:rsidRDefault="00B40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21A41C8"/>
    <w:multiLevelType w:val="hybridMultilevel"/>
    <w:tmpl w:val="C1A2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D2A"/>
    <w:multiLevelType w:val="hybridMultilevel"/>
    <w:tmpl w:val="554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84449"/>
    <w:multiLevelType w:val="hybridMultilevel"/>
    <w:tmpl w:val="C27A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9010C"/>
    <w:multiLevelType w:val="hybridMultilevel"/>
    <w:tmpl w:val="1EF8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0734A"/>
    <w:multiLevelType w:val="hybridMultilevel"/>
    <w:tmpl w:val="4416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4CEA"/>
    <w:multiLevelType w:val="hybridMultilevel"/>
    <w:tmpl w:val="6656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2256"/>
    <w:multiLevelType w:val="hybridMultilevel"/>
    <w:tmpl w:val="03B45CE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0AF1024"/>
    <w:multiLevelType w:val="hybridMultilevel"/>
    <w:tmpl w:val="6A78E1BA"/>
    <w:lvl w:ilvl="0" w:tplc="2368CE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9" w15:restartNumberingAfterBreak="0">
    <w:nsid w:val="6CC17CC1"/>
    <w:multiLevelType w:val="hybridMultilevel"/>
    <w:tmpl w:val="8D20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22D4"/>
    <w:multiLevelType w:val="hybridMultilevel"/>
    <w:tmpl w:val="8A0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D6231"/>
    <w:multiLevelType w:val="hybridMultilevel"/>
    <w:tmpl w:val="8A2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5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22"/>
  </w:num>
  <w:num w:numId="5" w16cid:durableId="901603129">
    <w:abstractNumId w:val="18"/>
  </w:num>
  <w:num w:numId="6" w16cid:durableId="1561289491">
    <w:abstractNumId w:val="8"/>
  </w:num>
  <w:num w:numId="7" w16cid:durableId="1847477050">
    <w:abstractNumId w:val="16"/>
  </w:num>
  <w:num w:numId="8" w16cid:durableId="1501312608">
    <w:abstractNumId w:val="15"/>
  </w:num>
  <w:num w:numId="9" w16cid:durableId="1802916753">
    <w:abstractNumId w:val="9"/>
  </w:num>
  <w:num w:numId="10" w16cid:durableId="1682778003">
    <w:abstractNumId w:val="10"/>
  </w:num>
  <w:num w:numId="11" w16cid:durableId="1455052946">
    <w:abstractNumId w:val="3"/>
  </w:num>
  <w:num w:numId="12" w16cid:durableId="59376501">
    <w:abstractNumId w:val="6"/>
  </w:num>
  <w:num w:numId="13" w16cid:durableId="715198782">
    <w:abstractNumId w:val="17"/>
  </w:num>
  <w:num w:numId="14" w16cid:durableId="1588422115">
    <w:abstractNumId w:val="21"/>
  </w:num>
  <w:num w:numId="15" w16cid:durableId="1952590307">
    <w:abstractNumId w:val="2"/>
  </w:num>
  <w:num w:numId="16" w16cid:durableId="346950843">
    <w:abstractNumId w:val="20"/>
  </w:num>
  <w:num w:numId="17" w16cid:durableId="45303700">
    <w:abstractNumId w:val="14"/>
  </w:num>
  <w:num w:numId="18" w16cid:durableId="1490437037">
    <w:abstractNumId w:val="13"/>
  </w:num>
  <w:num w:numId="19" w16cid:durableId="890726408">
    <w:abstractNumId w:val="12"/>
  </w:num>
  <w:num w:numId="20" w16cid:durableId="1170481873">
    <w:abstractNumId w:val="19"/>
  </w:num>
  <w:num w:numId="21" w16cid:durableId="290789529">
    <w:abstractNumId w:val="11"/>
  </w:num>
  <w:num w:numId="22" w16cid:durableId="1976331195">
    <w:abstractNumId w:val="4"/>
  </w:num>
  <w:num w:numId="23" w16cid:durableId="25446423">
    <w:abstractNumId w:val="1"/>
  </w:num>
  <w:num w:numId="24" w16cid:durableId="102972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521D2"/>
    <w:rsid w:val="00065422"/>
    <w:rsid w:val="000713B9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6352"/>
    <w:rsid w:val="00137405"/>
    <w:rsid w:val="00137908"/>
    <w:rsid w:val="00140DEB"/>
    <w:rsid w:val="00140E4C"/>
    <w:rsid w:val="00144847"/>
    <w:rsid w:val="00162F40"/>
    <w:rsid w:val="00190B9F"/>
    <w:rsid w:val="001975B3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C7741"/>
    <w:rsid w:val="002D2EA6"/>
    <w:rsid w:val="002D6578"/>
    <w:rsid w:val="002F26FD"/>
    <w:rsid w:val="00301F69"/>
    <w:rsid w:val="00304478"/>
    <w:rsid w:val="0031745E"/>
    <w:rsid w:val="003322C4"/>
    <w:rsid w:val="00336EF4"/>
    <w:rsid w:val="003446CB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74EF3"/>
    <w:rsid w:val="00476678"/>
    <w:rsid w:val="00493412"/>
    <w:rsid w:val="004C2C9A"/>
    <w:rsid w:val="00510960"/>
    <w:rsid w:val="00510CA0"/>
    <w:rsid w:val="00511163"/>
    <w:rsid w:val="005169A1"/>
    <w:rsid w:val="00566D14"/>
    <w:rsid w:val="00573002"/>
    <w:rsid w:val="005964D9"/>
    <w:rsid w:val="005A36DD"/>
    <w:rsid w:val="005A4FDF"/>
    <w:rsid w:val="005A6394"/>
    <w:rsid w:val="005B4CBC"/>
    <w:rsid w:val="005C2BD0"/>
    <w:rsid w:val="005E4BC3"/>
    <w:rsid w:val="005F4055"/>
    <w:rsid w:val="005F755A"/>
    <w:rsid w:val="0061526F"/>
    <w:rsid w:val="00617373"/>
    <w:rsid w:val="00626DB7"/>
    <w:rsid w:val="00630E81"/>
    <w:rsid w:val="00635820"/>
    <w:rsid w:val="006379DE"/>
    <w:rsid w:val="00653766"/>
    <w:rsid w:val="00677FCE"/>
    <w:rsid w:val="006905BA"/>
    <w:rsid w:val="006937A9"/>
    <w:rsid w:val="006B4F38"/>
    <w:rsid w:val="006B5E57"/>
    <w:rsid w:val="006D5A02"/>
    <w:rsid w:val="006F4236"/>
    <w:rsid w:val="006F6E93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E3F71"/>
    <w:rsid w:val="007F4BD1"/>
    <w:rsid w:val="007F5956"/>
    <w:rsid w:val="00803C28"/>
    <w:rsid w:val="00815AF7"/>
    <w:rsid w:val="0082456D"/>
    <w:rsid w:val="00833B96"/>
    <w:rsid w:val="008503C3"/>
    <w:rsid w:val="008629E5"/>
    <w:rsid w:val="0086614A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9F396F"/>
    <w:rsid w:val="00A13683"/>
    <w:rsid w:val="00A4602D"/>
    <w:rsid w:val="00A63EF9"/>
    <w:rsid w:val="00A64656"/>
    <w:rsid w:val="00A67B06"/>
    <w:rsid w:val="00A8522E"/>
    <w:rsid w:val="00AA49F1"/>
    <w:rsid w:val="00AB7A79"/>
    <w:rsid w:val="00AC4146"/>
    <w:rsid w:val="00AC7ABE"/>
    <w:rsid w:val="00B07AD8"/>
    <w:rsid w:val="00B2047C"/>
    <w:rsid w:val="00B31D6E"/>
    <w:rsid w:val="00B407F2"/>
    <w:rsid w:val="00B40AD1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3BA2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E7E8C"/>
    <w:rsid w:val="00CF07C5"/>
    <w:rsid w:val="00CF7BEA"/>
    <w:rsid w:val="00D07608"/>
    <w:rsid w:val="00D10A59"/>
    <w:rsid w:val="00D16902"/>
    <w:rsid w:val="00D24940"/>
    <w:rsid w:val="00D301C9"/>
    <w:rsid w:val="00D50155"/>
    <w:rsid w:val="00D56EF3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D45CF"/>
    <w:rsid w:val="00DD5490"/>
    <w:rsid w:val="00DE2C36"/>
    <w:rsid w:val="00DF0328"/>
    <w:rsid w:val="00E07370"/>
    <w:rsid w:val="00E1068C"/>
    <w:rsid w:val="00E11512"/>
    <w:rsid w:val="00E1601B"/>
    <w:rsid w:val="00E41BF9"/>
    <w:rsid w:val="00E56011"/>
    <w:rsid w:val="00E95731"/>
    <w:rsid w:val="00EA6C3E"/>
    <w:rsid w:val="00EB0829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6C39"/>
    <w:rsid w:val="00FD7F67"/>
    <w:rsid w:val="00FE2C35"/>
    <w:rsid w:val="00FE43D9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1d32e-f424-4676-89d9-3d3b435b59d2" xsi:nil="true"/>
    <lcf76f155ced4ddcb4097134ff3c332f xmlns="692ba15a-c772-4efd-8d14-bebd78bc06fc">
      <Terms xmlns="http://schemas.microsoft.com/office/infopath/2007/PartnerControls"/>
    </lcf76f155ced4ddcb4097134ff3c332f>
    <Number xmlns="692ba15a-c772-4efd-8d14-bebd78bc06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EC3E5F5FAD41A931F51553594E51" ma:contentTypeVersion="15" ma:contentTypeDescription="Create a new document." ma:contentTypeScope="" ma:versionID="05f561616a98727e55897fbdd367a747">
  <xsd:schema xmlns:xsd="http://www.w3.org/2001/XMLSchema" xmlns:xs="http://www.w3.org/2001/XMLSchema" xmlns:p="http://schemas.microsoft.com/office/2006/metadata/properties" xmlns:ns2="692ba15a-c772-4efd-8d14-bebd78bc06fc" xmlns:ns3="4ea1d32e-f424-4676-89d9-3d3b435b59d2" targetNamespace="http://schemas.microsoft.com/office/2006/metadata/properties" ma:root="true" ma:fieldsID="2f0e0c74a0165618c69c99b2a0df4776" ns2:_="" ns3:_="">
    <xsd:import namespace="692ba15a-c772-4efd-8d14-bebd78bc06fc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a15a-c772-4efd-8d14-bebd78bc06fc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 Order" ma:description="Number Order" ma:format="Dropdown" ma:indexed="true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www.w3.org/XML/1998/namespace"/>
    <ds:schemaRef ds:uri="692ba15a-c772-4efd-8d14-bebd78bc06f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4ea1d32e-f424-4676-89d9-3d3b435b59d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970B1B-6202-4946-833F-C2914DC9F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a15a-c772-4efd-8d14-bebd78bc06fc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2</Pages>
  <Words>425</Words>
  <Characters>2669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</cp:revision>
  <dcterms:created xsi:type="dcterms:W3CDTF">2026-03-05T22:42:00Z</dcterms:created>
  <dcterms:modified xsi:type="dcterms:W3CDTF">2026-03-05T22:42:00Z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0x0101009E7FEC3E5F5FAD41A931F51553594E51</vt:lpwstr>
  </property>
  <property fmtid="{D5CDD505-2E9C-101B-9397-08002B2CF9AE}" pid="4" name="MediaServiceImageTags">
    <vt:lpwstr/>
  </property>
</Properties>
</file>