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Default="00630E81" w:rsidP="007F4BD1">
      <w:pPr>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8251"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Default="0036064E" w:rsidP="007F4BD1">
      <w:pPr>
        <w:rPr>
          <w:rFonts w:ascii="Times New Roman" w:eastAsia="Times New Roman" w:hAnsi="Times New Roman"/>
        </w:rPr>
      </w:pPr>
    </w:p>
    <w:p w14:paraId="5984FAED" w14:textId="77777777" w:rsidR="0036064E" w:rsidRDefault="0036064E" w:rsidP="007F4BD1">
      <w:pPr>
        <w:rPr>
          <w:rFonts w:ascii="Times New Roman" w:eastAsia="Times New Roman" w:hAnsi="Times New Roman"/>
        </w:rPr>
      </w:pPr>
    </w:p>
    <w:p w14:paraId="5D9B4391" w14:textId="77777777" w:rsidR="0036064E" w:rsidRDefault="0036064E" w:rsidP="007F4BD1">
      <w:pPr>
        <w:rPr>
          <w:rFonts w:ascii="Times New Roman" w:eastAsia="Times New Roman" w:hAnsi="Times New Roman"/>
        </w:rPr>
      </w:pPr>
    </w:p>
    <w:p w14:paraId="6FF0D0DF" w14:textId="77777777" w:rsidR="0061526F" w:rsidRDefault="0061526F" w:rsidP="007F4BD1">
      <w:pPr>
        <w:rPr>
          <w:rFonts w:ascii="Times New Roman" w:eastAsia="Times New Roman" w:hAnsi="Times New Roman"/>
        </w:rPr>
      </w:pPr>
    </w:p>
    <w:p w14:paraId="287BF9FA" w14:textId="2E0693D3" w:rsidR="0036064E" w:rsidRPr="00CF7BEA" w:rsidRDefault="007500CD" w:rsidP="007F4BD1">
      <w:pPr>
        <w:ind w:right="520"/>
        <w:rPr>
          <w:b/>
          <w:color w:val="005870" w:themeColor="text1"/>
          <w:sz w:val="47"/>
        </w:rPr>
      </w:pPr>
      <w:r>
        <w:rPr>
          <w:b/>
          <w:color w:val="005870" w:themeColor="text1"/>
          <w:sz w:val="47"/>
        </w:rPr>
        <w:t xml:space="preserve">Sample </w:t>
      </w:r>
      <w:r w:rsidR="00EA6C3E">
        <w:rPr>
          <w:b/>
          <w:color w:val="005870" w:themeColor="text1"/>
          <w:sz w:val="47"/>
        </w:rPr>
        <w:t>Job Description for Early Childhood Expert</w:t>
      </w:r>
    </w:p>
    <w:p w14:paraId="3731BFAA" w14:textId="77777777" w:rsidR="0036064E" w:rsidRPr="00CF7BEA" w:rsidRDefault="009046CB" w:rsidP="007F4BD1">
      <w:pPr>
        <w:rPr>
          <w:rFonts w:ascii="Times New Roman" w:eastAsia="Times New Roman" w:hAnsi="Times New Roman"/>
          <w:color w:val="005870" w:themeColor="text1"/>
        </w:rPr>
      </w:pPr>
      <w:r w:rsidRPr="00CF7BEA">
        <w:rPr>
          <w:b/>
          <w:noProof/>
          <w:color w:val="005870" w:themeColor="text1"/>
          <w:sz w:val="47"/>
        </w:rPr>
        <mc:AlternateContent>
          <mc:Choice Requires="wps">
            <w:drawing>
              <wp:anchor distT="0" distB="0" distL="114300" distR="114300" simplePos="0" relativeHeight="251658242"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89447" id="Straight Connector 195698265" o:spid="_x0000_s1026" alt="&quot;&quot;"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4446287B" w14:textId="77777777" w:rsidR="00EB1EC3" w:rsidRDefault="00EB1EC3" w:rsidP="007F4BD1">
      <w:pPr>
        <w:tabs>
          <w:tab w:val="left" w:pos="8910"/>
          <w:tab w:val="left" w:pos="9360"/>
        </w:tabs>
        <w:rPr>
          <w:b/>
          <w:color w:val="005870" w:themeColor="text1"/>
          <w:sz w:val="24"/>
        </w:rPr>
      </w:pPr>
    </w:p>
    <w:p w14:paraId="248459F8" w14:textId="77777777" w:rsidR="00162F40" w:rsidRPr="00162F40" w:rsidRDefault="00162F40" w:rsidP="007F4BD1">
      <w:pPr>
        <w:ind w:left="14" w:right="-14" w:hanging="14"/>
        <w:rPr>
          <w:rFonts w:cs="Calibri"/>
          <w:b/>
          <w:bCs/>
          <w:color w:val="181717"/>
          <w:sz w:val="24"/>
          <w:szCs w:val="22"/>
          <w:lang w:bidi="en-US"/>
        </w:rPr>
      </w:pPr>
      <w:r w:rsidRPr="00162F40">
        <w:rPr>
          <w:rFonts w:cs="Calibri"/>
          <w:b/>
          <w:bCs/>
          <w:color w:val="181717"/>
          <w:sz w:val="24"/>
          <w:szCs w:val="22"/>
          <w:lang w:bidi="en-US"/>
        </w:rPr>
        <w:t xml:space="preserve">Role Title: </w:t>
      </w:r>
      <w:r w:rsidRPr="00162F40">
        <w:rPr>
          <w:rFonts w:cs="Calibri"/>
          <w:color w:val="181717"/>
          <w:sz w:val="24"/>
          <w:szCs w:val="22"/>
          <w:lang w:bidi="en-US"/>
        </w:rPr>
        <w:t>Early Childhood Development (ECD) Expert</w:t>
      </w:r>
    </w:p>
    <w:p w14:paraId="047C3BDD" w14:textId="77777777" w:rsidR="00162F40" w:rsidRPr="00162F40" w:rsidRDefault="00162F40" w:rsidP="007F4BD1">
      <w:pPr>
        <w:ind w:left="14" w:right="-14" w:hanging="14"/>
        <w:rPr>
          <w:rFonts w:cs="Calibri"/>
          <w:b/>
          <w:bCs/>
          <w:color w:val="181717"/>
          <w:sz w:val="24"/>
          <w:szCs w:val="22"/>
          <w:lang w:bidi="en-US"/>
        </w:rPr>
      </w:pPr>
      <w:r w:rsidRPr="00162F40">
        <w:rPr>
          <w:rFonts w:cs="Calibri"/>
          <w:b/>
          <w:bCs/>
          <w:color w:val="181717"/>
          <w:sz w:val="24"/>
          <w:szCs w:val="22"/>
          <w:lang w:bidi="en-US"/>
        </w:rPr>
        <w:t xml:space="preserve">Department: </w:t>
      </w:r>
      <w:r w:rsidRPr="00162F40">
        <w:rPr>
          <w:rFonts w:cs="Calibri"/>
          <w:color w:val="181717"/>
          <w:sz w:val="24"/>
          <w:szCs w:val="22"/>
          <w:lang w:bidi="en-US"/>
        </w:rPr>
        <w:t>[Insert Department]</w:t>
      </w:r>
      <w:r w:rsidRPr="00162F40">
        <w:rPr>
          <w:rFonts w:cs="Calibri"/>
          <w:b/>
          <w:bCs/>
          <w:color w:val="181717"/>
          <w:sz w:val="24"/>
          <w:szCs w:val="22"/>
          <w:lang w:bidi="en-US"/>
        </w:rPr>
        <w:t xml:space="preserve">                                                                                </w:t>
      </w:r>
    </w:p>
    <w:p w14:paraId="2D114CAD" w14:textId="77777777" w:rsidR="00162F40" w:rsidRPr="00162F40" w:rsidRDefault="00162F40" w:rsidP="007F4BD1">
      <w:pPr>
        <w:ind w:left="14" w:right="-14" w:hanging="14"/>
        <w:rPr>
          <w:rFonts w:cs="Calibri"/>
          <w:i/>
          <w:iCs/>
          <w:color w:val="181717"/>
          <w:sz w:val="24"/>
          <w:szCs w:val="22"/>
          <w:lang w:bidi="en-US"/>
        </w:rPr>
      </w:pPr>
      <w:r w:rsidRPr="00162F40">
        <w:rPr>
          <w:rFonts w:cs="Calibri"/>
          <w:b/>
          <w:bCs/>
          <w:color w:val="181717"/>
          <w:sz w:val="24"/>
          <w:szCs w:val="22"/>
          <w:lang w:bidi="en-US"/>
        </w:rPr>
        <w:t xml:space="preserve">Reports To: </w:t>
      </w:r>
      <w:r w:rsidRPr="00162F40">
        <w:rPr>
          <w:rFonts w:cs="Calibri"/>
          <w:color w:val="181717"/>
          <w:sz w:val="24"/>
          <w:szCs w:val="22"/>
          <w:lang w:bidi="en-US"/>
        </w:rPr>
        <w:t>[Insert Supervisor]</w:t>
      </w:r>
      <w:r w:rsidRPr="00162F40">
        <w:rPr>
          <w:rFonts w:cs="Calibri"/>
          <w:b/>
          <w:bCs/>
          <w:color w:val="181717"/>
          <w:sz w:val="24"/>
          <w:szCs w:val="22"/>
          <w:lang w:bidi="en-US"/>
        </w:rPr>
        <w:t xml:space="preserve">                                                                                                                                                 </w:t>
      </w:r>
    </w:p>
    <w:p w14:paraId="0BB755F4" w14:textId="04F76982" w:rsidR="00162F40" w:rsidRPr="00162F40" w:rsidRDefault="00162F40" w:rsidP="007F4BD1">
      <w:pPr>
        <w:ind w:left="14" w:right="-14" w:hanging="14"/>
        <w:rPr>
          <w:rFonts w:cs="Calibri"/>
          <w:i/>
          <w:iCs/>
          <w:color w:val="181717"/>
          <w:sz w:val="24"/>
          <w:szCs w:val="22"/>
          <w:lang w:bidi="en-US"/>
        </w:rPr>
      </w:pPr>
      <w:r w:rsidRPr="00162F40">
        <w:rPr>
          <w:rFonts w:cs="Calibri"/>
          <w:b/>
          <w:bCs/>
          <w:color w:val="181717"/>
          <w:sz w:val="24"/>
          <w:szCs w:val="22"/>
          <w:lang w:bidi="en-US"/>
        </w:rPr>
        <w:t xml:space="preserve">Location: </w:t>
      </w:r>
      <w:r w:rsidRPr="00162F40">
        <w:rPr>
          <w:rFonts w:cs="Calibri"/>
          <w:color w:val="181717"/>
          <w:sz w:val="24"/>
          <w:szCs w:val="22"/>
          <w:lang w:bidi="en-US"/>
        </w:rPr>
        <w:t xml:space="preserve">[Insert </w:t>
      </w:r>
      <w:r>
        <w:rPr>
          <w:rFonts w:cs="Calibri"/>
          <w:color w:val="181717"/>
          <w:sz w:val="24"/>
          <w:szCs w:val="22"/>
          <w:lang w:bidi="en-US"/>
        </w:rPr>
        <w:t>Community Health Center</w:t>
      </w:r>
      <w:r w:rsidRPr="00162F40">
        <w:rPr>
          <w:rFonts w:cs="Calibri"/>
          <w:color w:val="181717"/>
          <w:sz w:val="24"/>
          <w:szCs w:val="22"/>
          <w:lang w:bidi="en-US"/>
        </w:rPr>
        <w:t xml:space="preserve"> Location]</w:t>
      </w:r>
      <w:r w:rsidRPr="00162F40">
        <w:rPr>
          <w:rFonts w:cs="Calibri"/>
          <w:color w:val="181717"/>
          <w:sz w:val="24"/>
          <w:szCs w:val="22"/>
          <w:lang w:bidi="en-US"/>
        </w:rPr>
        <w:br/>
      </w:r>
      <w:r w:rsidRPr="00162F40">
        <w:rPr>
          <w:rFonts w:cs="Calibri"/>
          <w:b/>
          <w:bCs/>
          <w:color w:val="181717"/>
          <w:sz w:val="24"/>
          <w:szCs w:val="22"/>
          <w:lang w:bidi="en-US"/>
        </w:rPr>
        <w:t xml:space="preserve">Full-Time / Part-Time: </w:t>
      </w:r>
      <w:r w:rsidRPr="00162F40">
        <w:rPr>
          <w:rFonts w:cs="Calibri"/>
          <w:color w:val="181717"/>
          <w:sz w:val="24"/>
          <w:szCs w:val="22"/>
          <w:lang w:bidi="en-US"/>
        </w:rPr>
        <w:t>[Specify]</w:t>
      </w:r>
    </w:p>
    <w:p w14:paraId="13692199" w14:textId="77777777" w:rsidR="00162F40" w:rsidRPr="00162F40" w:rsidRDefault="00162F40" w:rsidP="007F4BD1">
      <w:pPr>
        <w:ind w:left="14" w:right="-14" w:hanging="14"/>
        <w:rPr>
          <w:rFonts w:cs="Calibri"/>
          <w:b/>
          <w:bCs/>
          <w:i/>
          <w:iCs/>
          <w:color w:val="181717"/>
          <w:sz w:val="24"/>
          <w:szCs w:val="22"/>
          <w:lang w:bidi="en-US"/>
        </w:rPr>
      </w:pPr>
    </w:p>
    <w:p w14:paraId="433AA7A6" w14:textId="1B34B8EF" w:rsidR="00162F40" w:rsidRPr="00162F40" w:rsidRDefault="00162F40" w:rsidP="007F4BD1">
      <w:pPr>
        <w:ind w:left="14" w:right="-14" w:hanging="14"/>
        <w:rPr>
          <w:rFonts w:cs="Calibri"/>
          <w:b/>
          <w:bCs/>
          <w:i/>
          <w:iCs/>
          <w:color w:val="181717"/>
          <w:sz w:val="24"/>
          <w:szCs w:val="22"/>
          <w:lang w:bidi="en-US"/>
        </w:rPr>
      </w:pPr>
      <w:r w:rsidRPr="00162F40">
        <w:rPr>
          <w:rFonts w:cs="Calibri"/>
          <w:b/>
          <w:bCs/>
          <w:i/>
          <w:iCs/>
          <w:color w:val="181717"/>
          <w:sz w:val="24"/>
          <w:szCs w:val="22"/>
          <w:lang w:bidi="en-US"/>
        </w:rPr>
        <w:t xml:space="preserve">Position Summary: </w:t>
      </w:r>
      <w:r w:rsidRPr="00162F40">
        <w:rPr>
          <w:rFonts w:cs="Calibri"/>
          <w:color w:val="181717"/>
          <w:sz w:val="24"/>
          <w:szCs w:val="22"/>
          <w:lang w:bidi="en-US"/>
        </w:rPr>
        <w:t>The Early Childhood Development (ECD) Expert plays a key role in supporting families with young children (ages 0</w:t>
      </w:r>
      <w:r>
        <w:rPr>
          <w:rFonts w:cs="Calibri"/>
          <w:color w:val="181717"/>
          <w:sz w:val="24"/>
          <w:szCs w:val="22"/>
          <w:lang w:bidi="en-US"/>
        </w:rPr>
        <w:t>-</w:t>
      </w:r>
      <w:r w:rsidRPr="00162F40">
        <w:rPr>
          <w:rFonts w:cs="Calibri"/>
          <w:color w:val="181717"/>
          <w:sz w:val="24"/>
          <w:szCs w:val="22"/>
          <w:lang w:bidi="en-US"/>
        </w:rPr>
        <w:t xml:space="preserve">5) through responsive, developmentally informed care integrated into primary care services. This role is responsible for providing early childhood expertise to the care team, promoting optimal developmental outcomes, and engaging families with tools, guidance, and referrals. The ECD Expert will work directly with families and providers, ensuring developmental </w:t>
      </w:r>
      <w:proofErr w:type="gramStart"/>
      <w:r w:rsidRPr="00162F40">
        <w:rPr>
          <w:rFonts w:cs="Calibri"/>
          <w:color w:val="181717"/>
          <w:sz w:val="24"/>
          <w:szCs w:val="22"/>
          <w:lang w:bidi="en-US"/>
        </w:rPr>
        <w:t>supports are</w:t>
      </w:r>
      <w:proofErr w:type="gramEnd"/>
      <w:r w:rsidRPr="00162F40">
        <w:rPr>
          <w:rFonts w:cs="Calibri"/>
          <w:color w:val="181717"/>
          <w:sz w:val="24"/>
          <w:szCs w:val="22"/>
          <w:lang w:bidi="en-US"/>
        </w:rPr>
        <w:t xml:space="preserve"> aligned with the needs of the population served by the community health center.</w:t>
      </w:r>
    </w:p>
    <w:p w14:paraId="3C3E6691" w14:textId="77777777" w:rsidR="00162F40" w:rsidRPr="00162F40" w:rsidRDefault="00162F40" w:rsidP="007F4BD1">
      <w:pPr>
        <w:ind w:left="14" w:right="-14" w:hanging="14"/>
        <w:rPr>
          <w:rFonts w:cs="Calibri"/>
          <w:b/>
          <w:bCs/>
          <w:i/>
          <w:iCs/>
          <w:color w:val="181717"/>
          <w:sz w:val="24"/>
          <w:szCs w:val="22"/>
          <w:lang w:bidi="en-US"/>
        </w:rPr>
      </w:pPr>
    </w:p>
    <w:p w14:paraId="40F1ABA8" w14:textId="77777777" w:rsidR="00162F40" w:rsidRPr="00162F40" w:rsidRDefault="00162F40" w:rsidP="007F4BD1">
      <w:pPr>
        <w:ind w:left="14" w:right="-14" w:hanging="14"/>
        <w:rPr>
          <w:rFonts w:cs="Calibri"/>
          <w:b/>
          <w:bCs/>
          <w:i/>
          <w:iCs/>
          <w:color w:val="181717"/>
          <w:sz w:val="24"/>
          <w:szCs w:val="22"/>
          <w:lang w:bidi="en-US"/>
        </w:rPr>
      </w:pPr>
      <w:r w:rsidRPr="00162F40">
        <w:rPr>
          <w:rFonts w:cs="Calibri"/>
          <w:b/>
          <w:bCs/>
          <w:i/>
          <w:iCs/>
          <w:color w:val="181717"/>
          <w:sz w:val="24"/>
          <w:szCs w:val="22"/>
          <w:lang w:bidi="en-US"/>
        </w:rPr>
        <w:t>Key Responsibilities:</w:t>
      </w:r>
    </w:p>
    <w:p w14:paraId="125323DA" w14:textId="77777777" w:rsidR="00162F40" w:rsidRPr="00162F40" w:rsidRDefault="00162F40" w:rsidP="007F4BD1">
      <w:pPr>
        <w:numPr>
          <w:ilvl w:val="0"/>
          <w:numId w:val="14"/>
        </w:numPr>
        <w:ind w:right="-14"/>
        <w:rPr>
          <w:rFonts w:cs="Calibri"/>
          <w:color w:val="181717"/>
          <w:sz w:val="24"/>
          <w:szCs w:val="22"/>
          <w:lang w:bidi="en-US"/>
        </w:rPr>
      </w:pPr>
      <w:r w:rsidRPr="00162F40">
        <w:rPr>
          <w:rFonts w:cs="Calibri"/>
          <w:color w:val="181717"/>
          <w:sz w:val="24"/>
          <w:szCs w:val="22"/>
          <w:lang w:bidi="en-US"/>
        </w:rPr>
        <w:t>Collaborate with medical providers, behavioral health clinicians, care coordinators, and community health workers to support the developmental needs of children during well-child and other pediatric visits.</w:t>
      </w:r>
    </w:p>
    <w:p w14:paraId="1A93112E" w14:textId="77777777" w:rsidR="00162F40" w:rsidRPr="00162F40" w:rsidRDefault="00162F40" w:rsidP="007F4BD1">
      <w:pPr>
        <w:numPr>
          <w:ilvl w:val="0"/>
          <w:numId w:val="14"/>
        </w:numPr>
        <w:ind w:right="-14"/>
        <w:rPr>
          <w:rFonts w:cs="Calibri"/>
          <w:color w:val="181717"/>
          <w:sz w:val="24"/>
          <w:szCs w:val="22"/>
          <w:lang w:bidi="en-US"/>
        </w:rPr>
      </w:pPr>
      <w:r w:rsidRPr="00162F40">
        <w:rPr>
          <w:rFonts w:cs="Calibri"/>
          <w:color w:val="181717"/>
          <w:sz w:val="24"/>
          <w:szCs w:val="22"/>
          <w:lang w:bidi="en-US"/>
        </w:rPr>
        <w:t>Conduct responsive developmental screenings and provide anticipatory guidance to families.</w:t>
      </w:r>
      <w:r w:rsidRPr="00162F40">
        <w:rPr>
          <w:rFonts w:cs="Calibri"/>
          <w:noProof/>
          <w:color w:val="181717"/>
          <w:sz w:val="24"/>
          <w:szCs w:val="22"/>
          <w:lang w:bidi="en-US"/>
          <w14:ligatures w14:val="standardContextual"/>
        </w:rPr>
        <w:t xml:space="preserve"> </w:t>
      </w:r>
    </w:p>
    <w:p w14:paraId="1706C0EB" w14:textId="77777777" w:rsidR="00162F40" w:rsidRPr="00162F40" w:rsidRDefault="00162F40" w:rsidP="007F4BD1">
      <w:pPr>
        <w:numPr>
          <w:ilvl w:val="0"/>
          <w:numId w:val="14"/>
        </w:numPr>
        <w:ind w:right="-14"/>
        <w:rPr>
          <w:rFonts w:cs="Calibri"/>
          <w:color w:val="181717"/>
          <w:sz w:val="24"/>
          <w:szCs w:val="22"/>
          <w:lang w:bidi="en-US"/>
        </w:rPr>
      </w:pPr>
      <w:r w:rsidRPr="00162F40">
        <w:rPr>
          <w:rFonts w:cs="Calibri"/>
          <w:color w:val="181717"/>
          <w:sz w:val="24"/>
          <w:szCs w:val="22"/>
          <w:lang w:bidi="en-US"/>
        </w:rPr>
        <w:t xml:space="preserve">Help families navigate referrals to early intervention programs, early education providers, behavioral </w:t>
      </w:r>
      <w:proofErr w:type="gramStart"/>
      <w:r w:rsidRPr="00162F40">
        <w:rPr>
          <w:rFonts w:cs="Calibri"/>
          <w:color w:val="181717"/>
          <w:sz w:val="24"/>
          <w:szCs w:val="22"/>
          <w:lang w:bidi="en-US"/>
        </w:rPr>
        <w:t>supports</w:t>
      </w:r>
      <w:proofErr w:type="gramEnd"/>
      <w:r w:rsidRPr="00162F40">
        <w:rPr>
          <w:rFonts w:cs="Calibri"/>
          <w:color w:val="181717"/>
          <w:sz w:val="24"/>
          <w:szCs w:val="22"/>
          <w:lang w:bidi="en-US"/>
        </w:rPr>
        <w:t>, and other community-based resources.</w:t>
      </w:r>
    </w:p>
    <w:p w14:paraId="7923BB7A" w14:textId="77777777" w:rsidR="00162F40" w:rsidRPr="00162F40" w:rsidRDefault="00162F40" w:rsidP="007F4BD1">
      <w:pPr>
        <w:numPr>
          <w:ilvl w:val="0"/>
          <w:numId w:val="14"/>
        </w:numPr>
        <w:ind w:right="-14"/>
        <w:rPr>
          <w:rFonts w:cs="Calibri"/>
          <w:color w:val="181717"/>
          <w:sz w:val="24"/>
          <w:szCs w:val="22"/>
          <w:lang w:bidi="en-US"/>
        </w:rPr>
      </w:pPr>
      <w:r w:rsidRPr="00162F40">
        <w:rPr>
          <w:rFonts w:cs="Calibri"/>
          <w:color w:val="181717"/>
          <w:sz w:val="24"/>
          <w:szCs w:val="22"/>
          <w:lang w:bidi="en-US"/>
        </w:rPr>
        <w:t>Build trusting relationships with families that honor their practices, beliefs, and parenting values.</w:t>
      </w:r>
    </w:p>
    <w:p w14:paraId="6ADC3BCB" w14:textId="7E06EDD1" w:rsidR="00162F40" w:rsidRPr="00162F40" w:rsidRDefault="00162F40" w:rsidP="007F4BD1">
      <w:pPr>
        <w:numPr>
          <w:ilvl w:val="0"/>
          <w:numId w:val="14"/>
        </w:numPr>
        <w:ind w:right="-14"/>
        <w:rPr>
          <w:rFonts w:cs="Calibri"/>
          <w:color w:val="181717"/>
          <w:sz w:val="24"/>
          <w:szCs w:val="22"/>
          <w:lang w:bidi="en-US"/>
        </w:rPr>
      </w:pPr>
      <w:r w:rsidRPr="00162F40">
        <w:rPr>
          <w:rFonts w:cs="Calibri"/>
          <w:color w:val="181717"/>
          <w:sz w:val="24"/>
          <w:szCs w:val="22"/>
          <w:lang w:bidi="en-US"/>
        </w:rPr>
        <w:t>Support the care team in identifying health</w:t>
      </w:r>
      <w:r w:rsidR="00C4068D">
        <w:rPr>
          <w:rFonts w:cs="Calibri"/>
          <w:color w:val="181717"/>
          <w:sz w:val="24"/>
          <w:szCs w:val="22"/>
          <w:lang w:bidi="en-US"/>
        </w:rPr>
        <w:t xml:space="preserve"> factors</w:t>
      </w:r>
      <w:r w:rsidRPr="00162F40">
        <w:rPr>
          <w:rFonts w:cs="Calibri"/>
          <w:color w:val="181717"/>
          <w:sz w:val="24"/>
          <w:szCs w:val="22"/>
          <w:lang w:bidi="en-US"/>
        </w:rPr>
        <w:t xml:space="preserve"> that impact child development and coordinate appropriate interventions.</w:t>
      </w:r>
    </w:p>
    <w:p w14:paraId="1DEEB9FB" w14:textId="77777777" w:rsidR="00162F40" w:rsidRPr="00162F40" w:rsidRDefault="00162F40" w:rsidP="007F4BD1">
      <w:pPr>
        <w:numPr>
          <w:ilvl w:val="0"/>
          <w:numId w:val="14"/>
        </w:numPr>
        <w:ind w:right="-14"/>
        <w:rPr>
          <w:rFonts w:cs="Calibri"/>
          <w:color w:val="181717"/>
          <w:sz w:val="24"/>
          <w:szCs w:val="22"/>
          <w:lang w:bidi="en-US"/>
        </w:rPr>
      </w:pPr>
      <w:r w:rsidRPr="00162F40">
        <w:rPr>
          <w:rFonts w:cs="Calibri"/>
          <w:color w:val="181717"/>
          <w:sz w:val="24"/>
          <w:szCs w:val="22"/>
          <w:lang w:bidi="en-US"/>
        </w:rPr>
        <w:t>Participate in case reviews and team huddles to plan developmental supports tailored to the family’s goals and strengths.</w:t>
      </w:r>
    </w:p>
    <w:p w14:paraId="6A61A6ED" w14:textId="77777777" w:rsidR="00162F40" w:rsidRPr="00162F40" w:rsidRDefault="00162F40" w:rsidP="007F4BD1">
      <w:pPr>
        <w:numPr>
          <w:ilvl w:val="0"/>
          <w:numId w:val="14"/>
        </w:numPr>
        <w:ind w:right="-14"/>
        <w:rPr>
          <w:rFonts w:cs="Calibri"/>
          <w:color w:val="181717"/>
          <w:sz w:val="24"/>
          <w:szCs w:val="22"/>
          <w:lang w:bidi="en-US"/>
        </w:rPr>
      </w:pPr>
      <w:r w:rsidRPr="00162F40">
        <w:rPr>
          <w:rFonts w:cs="Calibri"/>
          <w:color w:val="181717"/>
          <w:sz w:val="24"/>
          <w:szCs w:val="22"/>
          <w:lang w:bidi="en-US"/>
        </w:rPr>
        <w:t>Develop and maintain a community asset map of early childhood resources that reflect all families.</w:t>
      </w:r>
    </w:p>
    <w:p w14:paraId="3F4DBCA5" w14:textId="7F97883E" w:rsidR="00162F40" w:rsidRPr="00162F40" w:rsidRDefault="00162F40" w:rsidP="007F4BD1">
      <w:pPr>
        <w:numPr>
          <w:ilvl w:val="0"/>
          <w:numId w:val="14"/>
        </w:numPr>
        <w:ind w:right="-14"/>
        <w:rPr>
          <w:rFonts w:cs="Calibri"/>
          <w:color w:val="181717"/>
          <w:sz w:val="24"/>
          <w:szCs w:val="22"/>
          <w:lang w:bidi="en-US"/>
        </w:rPr>
      </w:pPr>
      <w:r w:rsidRPr="00162F40">
        <w:rPr>
          <w:rFonts w:cs="Calibri"/>
          <w:color w:val="181717"/>
          <w:sz w:val="24"/>
          <w:szCs w:val="22"/>
          <w:lang w:bidi="en-US"/>
        </w:rPr>
        <w:t xml:space="preserve">Educate </w:t>
      </w:r>
      <w:r w:rsidR="00D301C9">
        <w:rPr>
          <w:rFonts w:cs="Calibri"/>
          <w:color w:val="181717"/>
          <w:sz w:val="24"/>
          <w:szCs w:val="22"/>
          <w:lang w:bidi="en-US"/>
        </w:rPr>
        <w:t>health center</w:t>
      </w:r>
      <w:r w:rsidRPr="00162F40">
        <w:rPr>
          <w:rFonts w:cs="Calibri"/>
          <w:color w:val="181717"/>
          <w:sz w:val="24"/>
          <w:szCs w:val="22"/>
          <w:lang w:bidi="en-US"/>
        </w:rPr>
        <w:t xml:space="preserve"> staff on early childhood development practices, including trauma-informed and strengths-based approaches.</w:t>
      </w:r>
    </w:p>
    <w:p w14:paraId="244AEB06" w14:textId="77777777" w:rsidR="00162F40" w:rsidRPr="00162F40" w:rsidRDefault="00162F40" w:rsidP="007F4BD1">
      <w:pPr>
        <w:numPr>
          <w:ilvl w:val="0"/>
          <w:numId w:val="14"/>
        </w:numPr>
        <w:ind w:right="-14"/>
        <w:rPr>
          <w:rFonts w:cs="Calibri"/>
          <w:color w:val="181717"/>
          <w:sz w:val="24"/>
          <w:szCs w:val="22"/>
          <w:lang w:bidi="en-US"/>
        </w:rPr>
      </w:pPr>
      <w:r w:rsidRPr="00162F40">
        <w:rPr>
          <w:rFonts w:cs="Calibri"/>
          <w:color w:val="181717"/>
          <w:sz w:val="24"/>
          <w:szCs w:val="22"/>
          <w:lang w:bidi="en-US"/>
        </w:rPr>
        <w:lastRenderedPageBreak/>
        <w:t xml:space="preserve">Assist with onboarding and staff training related to early childhood development frameworks (e.g., Bright Futures, </w:t>
      </w:r>
      <w:proofErr w:type="spellStart"/>
      <w:r w:rsidRPr="00162F40">
        <w:rPr>
          <w:rFonts w:cs="Calibri"/>
          <w:color w:val="181717"/>
          <w:sz w:val="24"/>
          <w:szCs w:val="22"/>
          <w:lang w:bidi="en-US"/>
        </w:rPr>
        <w:t>HealthySteps</w:t>
      </w:r>
      <w:proofErr w:type="spellEnd"/>
      <w:r w:rsidRPr="00162F40">
        <w:rPr>
          <w:rFonts w:cs="Calibri"/>
          <w:color w:val="181717"/>
          <w:sz w:val="24"/>
          <w:szCs w:val="22"/>
          <w:lang w:bidi="en-US"/>
        </w:rPr>
        <w:t>, Care for Child Development).</w:t>
      </w:r>
    </w:p>
    <w:p w14:paraId="6926F9ED" w14:textId="77777777" w:rsidR="00162F40" w:rsidRPr="00162F40" w:rsidRDefault="00162F40" w:rsidP="007F4BD1">
      <w:pPr>
        <w:ind w:left="14" w:right="-14" w:hanging="14"/>
        <w:rPr>
          <w:rFonts w:cs="Calibri"/>
          <w:b/>
          <w:bCs/>
          <w:i/>
          <w:iCs/>
          <w:color w:val="181717"/>
          <w:sz w:val="24"/>
          <w:szCs w:val="22"/>
          <w:lang w:bidi="en-US"/>
        </w:rPr>
      </w:pPr>
    </w:p>
    <w:p w14:paraId="174EF482" w14:textId="77777777" w:rsidR="00162F40" w:rsidRPr="00162F40" w:rsidRDefault="00162F40" w:rsidP="007F4BD1">
      <w:pPr>
        <w:ind w:left="14" w:right="-14" w:hanging="14"/>
        <w:rPr>
          <w:rFonts w:cs="Calibri"/>
          <w:b/>
          <w:bCs/>
          <w:i/>
          <w:iCs/>
          <w:color w:val="181717"/>
          <w:sz w:val="24"/>
          <w:szCs w:val="22"/>
          <w:lang w:bidi="en-US"/>
        </w:rPr>
      </w:pPr>
      <w:r w:rsidRPr="00162F40">
        <w:rPr>
          <w:rFonts w:cs="Calibri"/>
          <w:b/>
          <w:bCs/>
          <w:i/>
          <w:iCs/>
          <w:color w:val="181717"/>
          <w:sz w:val="24"/>
          <w:szCs w:val="22"/>
          <w:lang w:bidi="en-US"/>
        </w:rPr>
        <w:t>Required Qualifications:</w:t>
      </w:r>
    </w:p>
    <w:p w14:paraId="4B06D8EC" w14:textId="688DEE92" w:rsidR="00162F40" w:rsidRPr="00162F40" w:rsidRDefault="00162F40" w:rsidP="007F4BD1">
      <w:pPr>
        <w:numPr>
          <w:ilvl w:val="0"/>
          <w:numId w:val="15"/>
        </w:numPr>
        <w:ind w:right="-14"/>
        <w:rPr>
          <w:rFonts w:cs="Calibri"/>
          <w:color w:val="181717"/>
          <w:sz w:val="24"/>
          <w:szCs w:val="22"/>
          <w:lang w:bidi="en-US"/>
        </w:rPr>
      </w:pPr>
      <w:r w:rsidRPr="00162F40">
        <w:rPr>
          <w:rFonts w:cs="Calibri"/>
          <w:color w:val="181717"/>
          <w:sz w:val="24"/>
          <w:szCs w:val="22"/>
          <w:lang w:bidi="en-US"/>
        </w:rPr>
        <w:t xml:space="preserve">Specific knowledge/experience in child development, early childhood education, psychology, social work, or a related field and/or </w:t>
      </w:r>
      <w:r w:rsidR="00D301C9">
        <w:rPr>
          <w:rFonts w:cs="Calibri"/>
          <w:color w:val="181717"/>
          <w:sz w:val="24"/>
          <w:szCs w:val="22"/>
          <w:lang w:bidi="en-US"/>
        </w:rPr>
        <w:t>m</w:t>
      </w:r>
      <w:r w:rsidRPr="00162F40">
        <w:rPr>
          <w:rFonts w:cs="Calibri"/>
          <w:color w:val="181717"/>
          <w:sz w:val="24"/>
          <w:szCs w:val="22"/>
          <w:lang w:bidi="en-US"/>
        </w:rPr>
        <w:t>inimum 3 years of experience working with children ages 0</w:t>
      </w:r>
      <w:r w:rsidR="00D301C9">
        <w:rPr>
          <w:rFonts w:cs="Calibri"/>
          <w:color w:val="181717"/>
          <w:sz w:val="24"/>
          <w:szCs w:val="22"/>
          <w:lang w:bidi="en-US"/>
        </w:rPr>
        <w:t>-</w:t>
      </w:r>
      <w:r w:rsidRPr="00162F40">
        <w:rPr>
          <w:rFonts w:cs="Calibri"/>
          <w:color w:val="181717"/>
          <w:sz w:val="24"/>
          <w:szCs w:val="22"/>
          <w:lang w:bidi="en-US"/>
        </w:rPr>
        <w:t>5 and their caregivers, preferably in a community-based or healthcare setting.</w:t>
      </w:r>
    </w:p>
    <w:p w14:paraId="60BCAA54" w14:textId="77777777" w:rsidR="00162F40" w:rsidRPr="00162F40" w:rsidRDefault="00162F40" w:rsidP="007F4BD1">
      <w:pPr>
        <w:numPr>
          <w:ilvl w:val="0"/>
          <w:numId w:val="15"/>
        </w:numPr>
        <w:ind w:right="-14"/>
        <w:rPr>
          <w:rFonts w:cs="Calibri"/>
          <w:color w:val="181717"/>
          <w:sz w:val="24"/>
          <w:szCs w:val="22"/>
          <w:lang w:bidi="en-US"/>
        </w:rPr>
      </w:pPr>
      <w:r w:rsidRPr="00162F40">
        <w:rPr>
          <w:rFonts w:cs="Calibri"/>
          <w:color w:val="181717"/>
          <w:sz w:val="24"/>
          <w:szCs w:val="22"/>
          <w:lang w:bidi="en-US"/>
        </w:rPr>
        <w:t>Demonstrated commitment to serving the needs of all families.</w:t>
      </w:r>
    </w:p>
    <w:p w14:paraId="40DF3521" w14:textId="10DE75CB" w:rsidR="00162F40" w:rsidRPr="00162F40" w:rsidRDefault="00162F40" w:rsidP="007F4BD1">
      <w:pPr>
        <w:numPr>
          <w:ilvl w:val="0"/>
          <w:numId w:val="15"/>
        </w:numPr>
        <w:ind w:right="-14"/>
        <w:rPr>
          <w:rFonts w:cs="Calibri"/>
          <w:color w:val="181717"/>
          <w:sz w:val="24"/>
          <w:szCs w:val="22"/>
          <w:lang w:bidi="en-US"/>
        </w:rPr>
      </w:pPr>
      <w:r w:rsidRPr="00162F40">
        <w:rPr>
          <w:rFonts w:cs="Calibri"/>
          <w:color w:val="181717"/>
          <w:sz w:val="24"/>
          <w:szCs w:val="22"/>
          <w:lang w:bidi="en-US"/>
        </w:rPr>
        <w:t>Fluency in [</w:t>
      </w:r>
      <w:r w:rsidR="00D301C9">
        <w:rPr>
          <w:rFonts w:cs="Calibri"/>
          <w:color w:val="181717"/>
          <w:sz w:val="24"/>
          <w:szCs w:val="22"/>
          <w:lang w:bidi="en-US"/>
        </w:rPr>
        <w:t>i</w:t>
      </w:r>
      <w:r w:rsidRPr="00162F40">
        <w:rPr>
          <w:rFonts w:cs="Calibri"/>
          <w:color w:val="181717"/>
          <w:sz w:val="24"/>
          <w:szCs w:val="22"/>
          <w:lang w:bidi="en-US"/>
        </w:rPr>
        <w:t xml:space="preserve">nsert relevant language(s), e.g., Spanish, Mandarin, Haitian Creole, </w:t>
      </w:r>
      <w:proofErr w:type="spellStart"/>
      <w:r w:rsidRPr="00162F40">
        <w:rPr>
          <w:rFonts w:cs="Calibri"/>
          <w:color w:val="181717"/>
          <w:sz w:val="24"/>
          <w:szCs w:val="22"/>
          <w:lang w:bidi="en-US"/>
        </w:rPr>
        <w:t>etc</w:t>
      </w:r>
      <w:proofErr w:type="spellEnd"/>
      <w:r w:rsidRPr="00162F40">
        <w:rPr>
          <w:rFonts w:cs="Calibri"/>
          <w:color w:val="181717"/>
          <w:sz w:val="24"/>
          <w:szCs w:val="22"/>
          <w:lang w:bidi="en-US"/>
        </w:rPr>
        <w:t>] strongly preferred.</w:t>
      </w:r>
    </w:p>
    <w:p w14:paraId="4E05F9F2" w14:textId="77777777" w:rsidR="00162F40" w:rsidRPr="00162F40" w:rsidRDefault="00162F40" w:rsidP="007F4BD1">
      <w:pPr>
        <w:numPr>
          <w:ilvl w:val="0"/>
          <w:numId w:val="15"/>
        </w:numPr>
        <w:ind w:right="-14"/>
        <w:rPr>
          <w:rFonts w:cs="Calibri"/>
          <w:color w:val="181717"/>
          <w:sz w:val="24"/>
          <w:szCs w:val="22"/>
          <w:lang w:bidi="en-US"/>
        </w:rPr>
      </w:pPr>
      <w:r w:rsidRPr="00162F40">
        <w:rPr>
          <w:rFonts w:cs="Calibri"/>
          <w:color w:val="181717"/>
          <w:sz w:val="24"/>
          <w:szCs w:val="22"/>
          <w:lang w:bidi="en-US"/>
        </w:rPr>
        <w:t>Knowledge of local early childhood systems and community-based organizations that serve young children and families.</w:t>
      </w:r>
    </w:p>
    <w:p w14:paraId="56529347" w14:textId="77777777" w:rsidR="00162F40" w:rsidRPr="00162F40" w:rsidRDefault="00162F40" w:rsidP="007F4BD1">
      <w:pPr>
        <w:numPr>
          <w:ilvl w:val="0"/>
          <w:numId w:val="15"/>
        </w:numPr>
        <w:ind w:right="-14"/>
        <w:rPr>
          <w:rFonts w:cs="Calibri"/>
          <w:color w:val="181717"/>
          <w:sz w:val="24"/>
          <w:szCs w:val="22"/>
          <w:lang w:bidi="en-US"/>
        </w:rPr>
      </w:pPr>
      <w:r w:rsidRPr="00162F40">
        <w:rPr>
          <w:rFonts w:cs="Calibri"/>
          <w:color w:val="181717"/>
          <w:sz w:val="24"/>
          <w:szCs w:val="22"/>
          <w:lang w:bidi="en-US"/>
        </w:rPr>
        <w:t>Strong communication and collaboration skills; ability to work within interdisciplinary teams.</w:t>
      </w:r>
    </w:p>
    <w:p w14:paraId="38E8E6E1" w14:textId="77777777" w:rsidR="00162F40" w:rsidRPr="00162F40" w:rsidRDefault="00162F40" w:rsidP="007F4BD1">
      <w:pPr>
        <w:numPr>
          <w:ilvl w:val="0"/>
          <w:numId w:val="15"/>
        </w:numPr>
        <w:ind w:right="-14"/>
        <w:rPr>
          <w:rFonts w:cs="Calibri"/>
          <w:color w:val="181717"/>
          <w:sz w:val="24"/>
          <w:szCs w:val="22"/>
          <w:lang w:bidi="en-US"/>
        </w:rPr>
      </w:pPr>
      <w:r w:rsidRPr="00162F40">
        <w:rPr>
          <w:rFonts w:cs="Calibri"/>
          <w:color w:val="181717"/>
          <w:sz w:val="24"/>
          <w:szCs w:val="22"/>
          <w:lang w:bidi="en-US"/>
        </w:rPr>
        <w:t>Experience conducting developmental screenings and using evidence-based guidance tools.</w:t>
      </w:r>
    </w:p>
    <w:p w14:paraId="59EE28A4" w14:textId="77777777" w:rsidR="00162F40" w:rsidRPr="00162F40" w:rsidRDefault="00162F40" w:rsidP="007F4BD1">
      <w:pPr>
        <w:numPr>
          <w:ilvl w:val="0"/>
          <w:numId w:val="15"/>
        </w:numPr>
        <w:ind w:right="-14"/>
        <w:rPr>
          <w:rFonts w:cs="Calibri"/>
          <w:color w:val="181717"/>
          <w:sz w:val="24"/>
          <w:szCs w:val="22"/>
          <w:lang w:bidi="en-US"/>
        </w:rPr>
      </w:pPr>
      <w:r w:rsidRPr="00162F40">
        <w:rPr>
          <w:rFonts w:cs="Calibri"/>
          <w:color w:val="181717"/>
          <w:sz w:val="24"/>
          <w:szCs w:val="22"/>
          <w:lang w:bidi="en-US"/>
        </w:rPr>
        <w:t>Familiarity with trauma-informed and family-centered care principles.</w:t>
      </w:r>
    </w:p>
    <w:p w14:paraId="209A12CB" w14:textId="77777777" w:rsidR="00162F40" w:rsidRPr="00162F40" w:rsidRDefault="00162F40" w:rsidP="007F4BD1">
      <w:pPr>
        <w:ind w:left="14" w:right="-14" w:hanging="14"/>
        <w:rPr>
          <w:rFonts w:cs="Calibri"/>
          <w:b/>
          <w:bCs/>
          <w:i/>
          <w:iCs/>
          <w:color w:val="181717"/>
          <w:sz w:val="24"/>
          <w:szCs w:val="22"/>
          <w:lang w:bidi="en-US"/>
        </w:rPr>
      </w:pPr>
    </w:p>
    <w:p w14:paraId="51CFA8D9" w14:textId="77777777" w:rsidR="00162F40" w:rsidRPr="00162F40" w:rsidRDefault="00162F40" w:rsidP="007F4BD1">
      <w:pPr>
        <w:ind w:left="14" w:right="-14" w:hanging="14"/>
        <w:rPr>
          <w:rFonts w:cs="Calibri"/>
          <w:b/>
          <w:bCs/>
          <w:i/>
          <w:iCs/>
          <w:color w:val="181717"/>
          <w:sz w:val="24"/>
          <w:szCs w:val="22"/>
          <w:lang w:bidi="en-US"/>
        </w:rPr>
      </w:pPr>
      <w:r w:rsidRPr="00162F40">
        <w:rPr>
          <w:rFonts w:cs="Calibri"/>
          <w:b/>
          <w:bCs/>
          <w:i/>
          <w:iCs/>
          <w:color w:val="181717"/>
          <w:sz w:val="24"/>
          <w:szCs w:val="22"/>
          <w:lang w:bidi="en-US"/>
        </w:rPr>
        <w:t>Preferred Qualifications:</w:t>
      </w:r>
    </w:p>
    <w:p w14:paraId="268D6207" w14:textId="77777777" w:rsidR="00162F40" w:rsidRPr="00162F40" w:rsidRDefault="00162F40" w:rsidP="007F4BD1">
      <w:pPr>
        <w:numPr>
          <w:ilvl w:val="0"/>
          <w:numId w:val="16"/>
        </w:numPr>
        <w:ind w:right="-14"/>
        <w:rPr>
          <w:rFonts w:cs="Calibri"/>
          <w:color w:val="181717"/>
          <w:sz w:val="24"/>
          <w:szCs w:val="22"/>
          <w:lang w:bidi="en-US"/>
        </w:rPr>
      </w:pPr>
      <w:r w:rsidRPr="00162F40">
        <w:rPr>
          <w:rFonts w:cs="Calibri"/>
          <w:color w:val="181717"/>
          <w:sz w:val="24"/>
          <w:szCs w:val="22"/>
          <w:lang w:bidi="en-US"/>
        </w:rPr>
        <w:t xml:space="preserve">Certification or training in early childhood development frameworks (e.g., </w:t>
      </w:r>
      <w:proofErr w:type="spellStart"/>
      <w:r w:rsidRPr="00162F40">
        <w:rPr>
          <w:rFonts w:cs="Calibri"/>
          <w:color w:val="181717"/>
          <w:sz w:val="24"/>
          <w:szCs w:val="22"/>
          <w:lang w:bidi="en-US"/>
        </w:rPr>
        <w:t>HealthySteps</w:t>
      </w:r>
      <w:proofErr w:type="spellEnd"/>
      <w:r w:rsidRPr="00162F40">
        <w:rPr>
          <w:rFonts w:cs="Calibri"/>
          <w:color w:val="181717"/>
          <w:sz w:val="24"/>
          <w:szCs w:val="22"/>
          <w:lang w:bidi="en-US"/>
        </w:rPr>
        <w:t>, Bright Futures, Care for Child Development).</w:t>
      </w:r>
    </w:p>
    <w:p w14:paraId="18F66E2D" w14:textId="77777777" w:rsidR="00162F40" w:rsidRPr="00162F40" w:rsidRDefault="00162F40" w:rsidP="007F4BD1">
      <w:pPr>
        <w:numPr>
          <w:ilvl w:val="0"/>
          <w:numId w:val="16"/>
        </w:numPr>
        <w:ind w:right="-14"/>
        <w:rPr>
          <w:rFonts w:cs="Calibri"/>
          <w:color w:val="181717"/>
          <w:sz w:val="24"/>
          <w:szCs w:val="22"/>
          <w:lang w:bidi="en-US"/>
        </w:rPr>
      </w:pPr>
      <w:r w:rsidRPr="00162F40">
        <w:rPr>
          <w:rFonts w:cs="Calibri"/>
          <w:color w:val="181717"/>
          <w:sz w:val="24"/>
          <w:szCs w:val="22"/>
          <w:lang w:bidi="en-US"/>
        </w:rPr>
        <w:t>Experience working in Federally Qualified Health Centers (FQHCs) or other safety-net settings.</w:t>
      </w:r>
    </w:p>
    <w:p w14:paraId="40ED80B3" w14:textId="77777777" w:rsidR="00162F40" w:rsidRPr="00162F40" w:rsidRDefault="00162F40" w:rsidP="007F4BD1">
      <w:pPr>
        <w:numPr>
          <w:ilvl w:val="0"/>
          <w:numId w:val="16"/>
        </w:numPr>
        <w:ind w:right="-14"/>
        <w:rPr>
          <w:rFonts w:cs="Calibri"/>
          <w:color w:val="181717"/>
          <w:sz w:val="24"/>
          <w:szCs w:val="22"/>
          <w:lang w:bidi="en-US"/>
        </w:rPr>
      </w:pPr>
      <w:r w:rsidRPr="00162F40">
        <w:rPr>
          <w:rFonts w:cs="Calibri"/>
          <w:color w:val="181717"/>
          <w:sz w:val="24"/>
          <w:szCs w:val="22"/>
          <w:lang w:bidi="en-US"/>
        </w:rPr>
        <w:t>Experience in motivational interviewing or other family engagement techniques.</w:t>
      </w:r>
    </w:p>
    <w:p w14:paraId="726F3063" w14:textId="77777777" w:rsidR="00162F40" w:rsidRPr="00162F40" w:rsidRDefault="00162F40" w:rsidP="007F4BD1">
      <w:pPr>
        <w:ind w:right="-14"/>
        <w:rPr>
          <w:rFonts w:cs="Calibri"/>
          <w:b/>
          <w:bCs/>
          <w:i/>
          <w:iCs/>
          <w:color w:val="181717"/>
          <w:sz w:val="24"/>
          <w:szCs w:val="22"/>
          <w:lang w:bidi="en-US"/>
        </w:rPr>
      </w:pPr>
    </w:p>
    <w:p w14:paraId="2EA02C3E" w14:textId="77777777" w:rsidR="00162F40" w:rsidRPr="00162F40" w:rsidRDefault="00162F40" w:rsidP="007F4BD1">
      <w:pPr>
        <w:ind w:right="-14"/>
        <w:rPr>
          <w:rFonts w:cs="Calibri"/>
          <w:b/>
          <w:bCs/>
          <w:i/>
          <w:iCs/>
          <w:color w:val="181717"/>
          <w:sz w:val="24"/>
          <w:szCs w:val="22"/>
          <w:lang w:bidi="en-US"/>
        </w:rPr>
      </w:pPr>
      <w:r w:rsidRPr="00162F40">
        <w:rPr>
          <w:rFonts w:cs="Calibri"/>
          <w:b/>
          <w:bCs/>
          <w:i/>
          <w:iCs/>
          <w:color w:val="181717"/>
          <w:sz w:val="24"/>
          <w:szCs w:val="22"/>
          <w:lang w:bidi="en-US"/>
        </w:rPr>
        <w:t>Working Conditions &amp; Physical Demands:</w:t>
      </w:r>
    </w:p>
    <w:p w14:paraId="51CE1E1D" w14:textId="09B71656" w:rsidR="00162F40" w:rsidRPr="00162F40" w:rsidRDefault="00162F40" w:rsidP="007F4BD1">
      <w:pPr>
        <w:numPr>
          <w:ilvl w:val="0"/>
          <w:numId w:val="16"/>
        </w:numPr>
        <w:ind w:right="-14"/>
        <w:rPr>
          <w:rFonts w:cs="Calibri"/>
          <w:color w:val="181717"/>
          <w:sz w:val="24"/>
          <w:szCs w:val="22"/>
          <w:lang w:bidi="en-US"/>
        </w:rPr>
      </w:pPr>
      <w:r w:rsidRPr="00162F40">
        <w:rPr>
          <w:rFonts w:cs="Calibri"/>
          <w:color w:val="181717"/>
          <w:sz w:val="24"/>
          <w:szCs w:val="22"/>
          <w:lang w:bidi="en-US"/>
        </w:rPr>
        <w:t xml:space="preserve">Work is typically performed in a clinical setting, with occasional home or community-based visits depending on </w:t>
      </w:r>
      <w:r w:rsidR="008F607C">
        <w:rPr>
          <w:rFonts w:cs="Calibri"/>
          <w:color w:val="181717"/>
          <w:sz w:val="24"/>
          <w:szCs w:val="22"/>
          <w:lang w:bidi="en-US"/>
        </w:rPr>
        <w:t>community health center</w:t>
      </w:r>
      <w:r w:rsidRPr="00162F40">
        <w:rPr>
          <w:rFonts w:cs="Calibri"/>
          <w:color w:val="181717"/>
          <w:sz w:val="24"/>
          <w:szCs w:val="22"/>
          <w:lang w:bidi="en-US"/>
        </w:rPr>
        <w:t xml:space="preserve"> practices.</w:t>
      </w:r>
    </w:p>
    <w:p w14:paraId="6B662556" w14:textId="77777777" w:rsidR="00162F40" w:rsidRPr="00162F40" w:rsidRDefault="00162F40" w:rsidP="007F4BD1">
      <w:pPr>
        <w:numPr>
          <w:ilvl w:val="0"/>
          <w:numId w:val="16"/>
        </w:numPr>
        <w:ind w:right="-14"/>
        <w:rPr>
          <w:rFonts w:cs="Calibri"/>
          <w:color w:val="181717"/>
          <w:sz w:val="24"/>
          <w:szCs w:val="22"/>
          <w:lang w:bidi="en-US"/>
        </w:rPr>
      </w:pPr>
      <w:r w:rsidRPr="00162F40">
        <w:rPr>
          <w:rFonts w:cs="Calibri"/>
          <w:color w:val="181717"/>
          <w:sz w:val="24"/>
          <w:szCs w:val="22"/>
          <w:lang w:bidi="en-US"/>
        </w:rPr>
        <w:t>May require occasional evening or weekend hours for outreach or parent workshops.</w:t>
      </w:r>
      <w:r w:rsidRPr="00162F40">
        <w:rPr>
          <w:rFonts w:cs="Calibri"/>
          <w:noProof/>
          <w:color w:val="181717"/>
          <w:sz w:val="24"/>
          <w:szCs w:val="22"/>
          <w:lang w:bidi="en-US"/>
          <w14:ligatures w14:val="standardContextual"/>
        </w:rPr>
        <w:t xml:space="preserve"> </w:t>
      </w:r>
    </w:p>
    <w:p w14:paraId="4D359A54" w14:textId="77777777" w:rsidR="00137405" w:rsidRDefault="00137405" w:rsidP="007F4BD1">
      <w:pPr>
        <w:rPr>
          <w:rFonts w:ascii="Times New Roman" w:eastAsia="Times New Roman" w:hAnsi="Times New Roman"/>
        </w:rPr>
      </w:pPr>
    </w:p>
    <w:sectPr w:rsidR="00137405"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57A4" w14:textId="77777777" w:rsidR="00AA49F1" w:rsidRDefault="00AA49F1" w:rsidP="009046CB">
      <w:r>
        <w:separator/>
      </w:r>
    </w:p>
  </w:endnote>
  <w:endnote w:type="continuationSeparator" w:id="0">
    <w:p w14:paraId="3A852907" w14:textId="77777777" w:rsidR="00AA49F1" w:rsidRDefault="00AA49F1" w:rsidP="009046CB">
      <w:r>
        <w:continuationSeparator/>
      </w:r>
    </w:p>
  </w:endnote>
  <w:endnote w:type="continuationNotice" w:id="1">
    <w:p w14:paraId="556F3F2E" w14:textId="77777777" w:rsidR="00AA49F1" w:rsidRDefault="00AA4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DD6A" w14:textId="77777777" w:rsidR="00AA49F1" w:rsidRDefault="00AA49F1" w:rsidP="009046CB">
      <w:r>
        <w:separator/>
      </w:r>
    </w:p>
  </w:footnote>
  <w:footnote w:type="continuationSeparator" w:id="0">
    <w:p w14:paraId="0547A20B" w14:textId="77777777" w:rsidR="00AA49F1" w:rsidRDefault="00AA49F1" w:rsidP="009046CB">
      <w:r>
        <w:continuationSeparator/>
      </w:r>
    </w:p>
  </w:footnote>
  <w:footnote w:type="continuationNotice" w:id="1">
    <w:p w14:paraId="784F0483" w14:textId="77777777" w:rsidR="00AA49F1" w:rsidRDefault="00AA49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621A0E"/>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080" w:firstLine="0"/>
      </w:pPr>
      <w:rPr>
        <w:rFonts w:ascii="Courier New" w:hAnsi="Courier New" w:hint="default"/>
      </w:rPr>
    </w:lvl>
    <w:lvl w:ilvl="2">
      <w:start w:val="1"/>
      <w:numFmt w:val="bullet"/>
      <w:lvlText w:val=""/>
      <w:lvlJc w:val="left"/>
      <w:pPr>
        <w:tabs>
          <w:tab w:val="num" w:pos="1800"/>
        </w:tabs>
        <w:ind w:left="1800" w:firstLine="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1" w15:restartNumberingAfterBreak="0">
    <w:nsid w:val="07BB3D2A"/>
    <w:multiLevelType w:val="hybridMultilevel"/>
    <w:tmpl w:val="554C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16521"/>
    <w:multiLevelType w:val="hybridMultilevel"/>
    <w:tmpl w:val="E79C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4DC1"/>
    <w:multiLevelType w:val="multilevel"/>
    <w:tmpl w:val="8E68B4B6"/>
    <w:lvl w:ilvl="0">
      <w:start w:val="1"/>
      <w:numFmt w:val="bullet"/>
      <w:lvlText w:val=""/>
      <w:lvlJc w:val="left"/>
      <w:pPr>
        <w:ind w:left="360" w:firstLine="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Wingdings" w:hAnsi="Wingding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0C51401F"/>
    <w:multiLevelType w:val="hybridMultilevel"/>
    <w:tmpl w:val="222C3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914A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93A6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653042"/>
    <w:multiLevelType w:val="hybridMultilevel"/>
    <w:tmpl w:val="07F47F78"/>
    <w:lvl w:ilvl="0" w:tplc="0409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7C1F95"/>
    <w:multiLevelType w:val="hybridMultilevel"/>
    <w:tmpl w:val="A3A0D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205F5"/>
    <w:multiLevelType w:val="hybridMultilevel"/>
    <w:tmpl w:val="04B63A3A"/>
    <w:lvl w:ilvl="0" w:tplc="14A2C7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24CED"/>
    <w:multiLevelType w:val="hybridMultilevel"/>
    <w:tmpl w:val="BCBCE6F6"/>
    <w:lvl w:ilvl="0" w:tplc="0409000F">
      <w:start w:val="1"/>
      <w:numFmt w:val="decimal"/>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 w15:restartNumberingAfterBreak="0">
    <w:nsid w:val="69D5620F"/>
    <w:multiLevelType w:val="multilevel"/>
    <w:tmpl w:val="EB9088CC"/>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12" w15:restartNumberingAfterBreak="0">
    <w:nsid w:val="6D2022D4"/>
    <w:multiLevelType w:val="hybridMultilevel"/>
    <w:tmpl w:val="8A0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5D6231"/>
    <w:multiLevelType w:val="hybridMultilevel"/>
    <w:tmpl w:val="8A24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16BB0"/>
    <w:multiLevelType w:val="multilevel"/>
    <w:tmpl w:val="68169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46747912">
    <w:abstractNumId w:val="0"/>
  </w:num>
  <w:num w:numId="2" w16cid:durableId="1444808614">
    <w:abstractNumId w:val="3"/>
  </w:num>
  <w:num w:numId="3" w16cid:durableId="1059744179">
    <w:abstractNumId w:val="0"/>
    <w:lvlOverride w:ilvl="0">
      <w:lvl w:ilvl="0">
        <w:start w:val="1"/>
        <w:numFmt w:val="bullet"/>
        <w:lvlText w:val=""/>
        <w:lvlJc w:val="left"/>
        <w:pPr>
          <w:ind w:left="360" w:firstLine="0"/>
        </w:pPr>
        <w:rPr>
          <w:rFonts w:ascii="Symbol" w:hAnsi="Symbol" w:hint="default"/>
        </w:rPr>
      </w:lvl>
    </w:lvlOverride>
    <w:lvlOverride w:ilvl="1">
      <w:lvl w:ilvl="1">
        <w:start w:val="1"/>
        <w:numFmt w:val="bullet"/>
        <w:lvlText w:val="o"/>
        <w:lvlJc w:val="left"/>
        <w:pPr>
          <w:tabs>
            <w:tab w:val="num" w:pos="1080"/>
          </w:tabs>
          <w:ind w:left="1080" w:firstLine="0"/>
        </w:pPr>
        <w:rPr>
          <w:rFonts w:ascii="Courier New" w:hAnsi="Courier New" w:hint="default"/>
        </w:rPr>
      </w:lvl>
    </w:lvlOverride>
    <w:lvlOverride w:ilvl="2">
      <w:lvl w:ilvl="2">
        <w:start w:val="1"/>
        <w:numFmt w:val="bullet"/>
        <w:lvlText w:val=""/>
        <w:lvlJc w:val="left"/>
        <w:pPr>
          <w:tabs>
            <w:tab w:val="num" w:pos="1800"/>
          </w:tabs>
          <w:ind w:left="360" w:firstLine="1440"/>
        </w:pPr>
        <w:rPr>
          <w:rFonts w:ascii="Wingdings" w:hAnsi="Wingdings" w:hint="default"/>
        </w:rPr>
      </w:lvl>
    </w:lvlOverride>
    <w:lvlOverride w:ilvl="3">
      <w:lvl w:ilvl="3">
        <w:start w:val="1"/>
        <w:numFmt w:val="bullet"/>
        <w:lvlText w:val=""/>
        <w:lvlJc w:val="left"/>
        <w:pPr>
          <w:ind w:left="2520" w:firstLine="0"/>
        </w:pPr>
        <w:rPr>
          <w:rFonts w:ascii="Wingdings" w:hAnsi="Wingdings" w:hint="default"/>
        </w:rPr>
      </w:lvl>
    </w:lvlOverride>
    <w:lvlOverride w:ilvl="4">
      <w:lvl w:ilvl="4">
        <w:start w:val="1"/>
        <w:numFmt w:val="bullet"/>
        <w:lvlText w:val=""/>
        <w:lvlJc w:val="left"/>
        <w:pPr>
          <w:ind w:left="3240" w:firstLine="0"/>
        </w:pPr>
        <w:rPr>
          <w:rFonts w:hint="default"/>
        </w:rPr>
      </w:lvl>
    </w:lvlOverride>
    <w:lvlOverride w:ilvl="5">
      <w:lvl w:ilvl="5">
        <w:start w:val="1"/>
        <w:numFmt w:val="bullet"/>
        <w:lvlText w:val=""/>
        <w:lvlJc w:val="left"/>
        <w:pPr>
          <w:ind w:left="3960" w:firstLine="0"/>
        </w:pPr>
        <w:rPr>
          <w:rFonts w:hint="default"/>
        </w:rPr>
      </w:lvl>
    </w:lvlOverride>
    <w:lvlOverride w:ilvl="6">
      <w:lvl w:ilvl="6">
        <w:start w:val="1"/>
        <w:numFmt w:val="bullet"/>
        <w:lvlText w:val=""/>
        <w:lvlJc w:val="left"/>
        <w:pPr>
          <w:ind w:left="4680" w:firstLine="0"/>
        </w:pPr>
        <w:rPr>
          <w:rFonts w:hint="default"/>
        </w:rPr>
      </w:lvl>
    </w:lvlOverride>
    <w:lvlOverride w:ilvl="7">
      <w:lvl w:ilvl="7">
        <w:start w:val="1"/>
        <w:numFmt w:val="bullet"/>
        <w:lvlText w:val=""/>
        <w:lvlJc w:val="left"/>
        <w:pPr>
          <w:ind w:left="5400" w:firstLine="0"/>
        </w:pPr>
        <w:rPr>
          <w:rFonts w:hint="default"/>
        </w:rPr>
      </w:lvl>
    </w:lvlOverride>
    <w:lvlOverride w:ilvl="8">
      <w:lvl w:ilvl="8">
        <w:start w:val="1"/>
        <w:numFmt w:val="bullet"/>
        <w:lvlText w:val=""/>
        <w:lvlJc w:val="left"/>
        <w:pPr>
          <w:ind w:left="6120" w:firstLine="0"/>
        </w:pPr>
        <w:rPr>
          <w:rFonts w:hint="default"/>
        </w:rPr>
      </w:lvl>
    </w:lvlOverride>
  </w:num>
  <w:num w:numId="4" w16cid:durableId="961882600">
    <w:abstractNumId w:val="14"/>
  </w:num>
  <w:num w:numId="5" w16cid:durableId="901603129">
    <w:abstractNumId w:val="11"/>
  </w:num>
  <w:num w:numId="6" w16cid:durableId="1561289491">
    <w:abstractNumId w:val="5"/>
  </w:num>
  <w:num w:numId="7" w16cid:durableId="1847477050">
    <w:abstractNumId w:val="9"/>
  </w:num>
  <w:num w:numId="8" w16cid:durableId="1501312608">
    <w:abstractNumId w:val="8"/>
  </w:num>
  <w:num w:numId="9" w16cid:durableId="1802916753">
    <w:abstractNumId w:val="6"/>
  </w:num>
  <w:num w:numId="10" w16cid:durableId="1682778003">
    <w:abstractNumId w:val="7"/>
  </w:num>
  <w:num w:numId="11" w16cid:durableId="1455052946">
    <w:abstractNumId w:val="2"/>
  </w:num>
  <w:num w:numId="12" w16cid:durableId="59376501">
    <w:abstractNumId w:val="4"/>
  </w:num>
  <w:num w:numId="13" w16cid:durableId="715198782">
    <w:abstractNumId w:val="10"/>
  </w:num>
  <w:num w:numId="14" w16cid:durableId="1588422115">
    <w:abstractNumId w:val="13"/>
  </w:num>
  <w:num w:numId="15" w16cid:durableId="1952590307">
    <w:abstractNumId w:val="1"/>
  </w:num>
  <w:num w:numId="16" w16cid:durableId="346950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10888"/>
    <w:rsid w:val="00022CEB"/>
    <w:rsid w:val="00023EE2"/>
    <w:rsid w:val="00033509"/>
    <w:rsid w:val="000443E0"/>
    <w:rsid w:val="00065422"/>
    <w:rsid w:val="00072864"/>
    <w:rsid w:val="000743E9"/>
    <w:rsid w:val="00086B54"/>
    <w:rsid w:val="000B4D6C"/>
    <w:rsid w:val="000C2AF8"/>
    <w:rsid w:val="000C6486"/>
    <w:rsid w:val="000D576F"/>
    <w:rsid w:val="000E789C"/>
    <w:rsid w:val="000F5AE0"/>
    <w:rsid w:val="000F5E1A"/>
    <w:rsid w:val="00101F9C"/>
    <w:rsid w:val="00102099"/>
    <w:rsid w:val="00136033"/>
    <w:rsid w:val="00137405"/>
    <w:rsid w:val="00140DEB"/>
    <w:rsid w:val="00140E4C"/>
    <w:rsid w:val="00144847"/>
    <w:rsid w:val="00162F40"/>
    <w:rsid w:val="00190B9F"/>
    <w:rsid w:val="001B4897"/>
    <w:rsid w:val="001C2E81"/>
    <w:rsid w:val="001D0B70"/>
    <w:rsid w:val="001E116B"/>
    <w:rsid w:val="00200E0E"/>
    <w:rsid w:val="002138B6"/>
    <w:rsid w:val="00216300"/>
    <w:rsid w:val="00226E33"/>
    <w:rsid w:val="002352B0"/>
    <w:rsid w:val="00247DAF"/>
    <w:rsid w:val="00255601"/>
    <w:rsid w:val="002575E9"/>
    <w:rsid w:val="0026294F"/>
    <w:rsid w:val="002A7096"/>
    <w:rsid w:val="002B3ABB"/>
    <w:rsid w:val="002B6081"/>
    <w:rsid w:val="002C1401"/>
    <w:rsid w:val="002C586D"/>
    <w:rsid w:val="002D2EA6"/>
    <w:rsid w:val="002D6578"/>
    <w:rsid w:val="002F26FD"/>
    <w:rsid w:val="00301F69"/>
    <w:rsid w:val="0031745E"/>
    <w:rsid w:val="003322C4"/>
    <w:rsid w:val="00336EF4"/>
    <w:rsid w:val="003446CB"/>
    <w:rsid w:val="00345E60"/>
    <w:rsid w:val="0035240B"/>
    <w:rsid w:val="00356F0D"/>
    <w:rsid w:val="0036064E"/>
    <w:rsid w:val="00371738"/>
    <w:rsid w:val="00371CCE"/>
    <w:rsid w:val="003A2D12"/>
    <w:rsid w:val="003B0441"/>
    <w:rsid w:val="003B14A6"/>
    <w:rsid w:val="003D17F7"/>
    <w:rsid w:val="003F5A94"/>
    <w:rsid w:val="0044376C"/>
    <w:rsid w:val="00450495"/>
    <w:rsid w:val="00474EF3"/>
    <w:rsid w:val="00476678"/>
    <w:rsid w:val="00493412"/>
    <w:rsid w:val="004C2C9A"/>
    <w:rsid w:val="00510960"/>
    <w:rsid w:val="00510CA0"/>
    <w:rsid w:val="00511163"/>
    <w:rsid w:val="00566D14"/>
    <w:rsid w:val="00573002"/>
    <w:rsid w:val="005964D9"/>
    <w:rsid w:val="005A36DD"/>
    <w:rsid w:val="005A4FDF"/>
    <w:rsid w:val="005A6394"/>
    <w:rsid w:val="005B4CBC"/>
    <w:rsid w:val="005C2BD0"/>
    <w:rsid w:val="005E4BC3"/>
    <w:rsid w:val="005F755A"/>
    <w:rsid w:val="0061526F"/>
    <w:rsid w:val="00626DB7"/>
    <w:rsid w:val="00630E81"/>
    <w:rsid w:val="006379DE"/>
    <w:rsid w:val="00653766"/>
    <w:rsid w:val="00677FCE"/>
    <w:rsid w:val="006905BA"/>
    <w:rsid w:val="006937A9"/>
    <w:rsid w:val="006B4F38"/>
    <w:rsid w:val="006D5A02"/>
    <w:rsid w:val="006F4236"/>
    <w:rsid w:val="00704AE1"/>
    <w:rsid w:val="00704C29"/>
    <w:rsid w:val="00712A91"/>
    <w:rsid w:val="0071713F"/>
    <w:rsid w:val="007263D9"/>
    <w:rsid w:val="00727CAD"/>
    <w:rsid w:val="007500CD"/>
    <w:rsid w:val="00771C02"/>
    <w:rsid w:val="0079730E"/>
    <w:rsid w:val="007C3A66"/>
    <w:rsid w:val="007E0A2D"/>
    <w:rsid w:val="007F4BD1"/>
    <w:rsid w:val="007F5956"/>
    <w:rsid w:val="00803C28"/>
    <w:rsid w:val="00815AF7"/>
    <w:rsid w:val="0082456D"/>
    <w:rsid w:val="00833B96"/>
    <w:rsid w:val="008503C3"/>
    <w:rsid w:val="008629E5"/>
    <w:rsid w:val="00866192"/>
    <w:rsid w:val="0087092B"/>
    <w:rsid w:val="00875CEE"/>
    <w:rsid w:val="00887E97"/>
    <w:rsid w:val="008C1E87"/>
    <w:rsid w:val="008C23B2"/>
    <w:rsid w:val="008D36C7"/>
    <w:rsid w:val="008D5EDE"/>
    <w:rsid w:val="008F607C"/>
    <w:rsid w:val="009046CB"/>
    <w:rsid w:val="00912137"/>
    <w:rsid w:val="009127A3"/>
    <w:rsid w:val="009157B9"/>
    <w:rsid w:val="00934A00"/>
    <w:rsid w:val="00975DF8"/>
    <w:rsid w:val="009905EC"/>
    <w:rsid w:val="00994233"/>
    <w:rsid w:val="009A6CC7"/>
    <w:rsid w:val="009B0684"/>
    <w:rsid w:val="009B104E"/>
    <w:rsid w:val="009E2B16"/>
    <w:rsid w:val="009E74ED"/>
    <w:rsid w:val="00A13683"/>
    <w:rsid w:val="00A26285"/>
    <w:rsid w:val="00A4602D"/>
    <w:rsid w:val="00A63EF9"/>
    <w:rsid w:val="00A67B06"/>
    <w:rsid w:val="00A8522E"/>
    <w:rsid w:val="00AA49F1"/>
    <w:rsid w:val="00AB7A79"/>
    <w:rsid w:val="00AC4146"/>
    <w:rsid w:val="00AC7ABE"/>
    <w:rsid w:val="00B07AD8"/>
    <w:rsid w:val="00B2047C"/>
    <w:rsid w:val="00B31D6E"/>
    <w:rsid w:val="00B407F2"/>
    <w:rsid w:val="00B531D9"/>
    <w:rsid w:val="00B61BB3"/>
    <w:rsid w:val="00B61E94"/>
    <w:rsid w:val="00B7484F"/>
    <w:rsid w:val="00B820F2"/>
    <w:rsid w:val="00B911B8"/>
    <w:rsid w:val="00BB207D"/>
    <w:rsid w:val="00BB2ADD"/>
    <w:rsid w:val="00BC0733"/>
    <w:rsid w:val="00BC6394"/>
    <w:rsid w:val="00BE296F"/>
    <w:rsid w:val="00C018FB"/>
    <w:rsid w:val="00C1657B"/>
    <w:rsid w:val="00C174F1"/>
    <w:rsid w:val="00C4068D"/>
    <w:rsid w:val="00C41D7F"/>
    <w:rsid w:val="00C47586"/>
    <w:rsid w:val="00C57C9C"/>
    <w:rsid w:val="00C60293"/>
    <w:rsid w:val="00C806A7"/>
    <w:rsid w:val="00C83906"/>
    <w:rsid w:val="00CC2958"/>
    <w:rsid w:val="00CC3B7F"/>
    <w:rsid w:val="00CC5910"/>
    <w:rsid w:val="00CF07C5"/>
    <w:rsid w:val="00CF7BEA"/>
    <w:rsid w:val="00D07608"/>
    <w:rsid w:val="00D10A59"/>
    <w:rsid w:val="00D16902"/>
    <w:rsid w:val="00D24940"/>
    <w:rsid w:val="00D301C9"/>
    <w:rsid w:val="00D50155"/>
    <w:rsid w:val="00D572E4"/>
    <w:rsid w:val="00D922AA"/>
    <w:rsid w:val="00D945ED"/>
    <w:rsid w:val="00D96C88"/>
    <w:rsid w:val="00DA6D62"/>
    <w:rsid w:val="00DB1A26"/>
    <w:rsid w:val="00DB5E8E"/>
    <w:rsid w:val="00DC020F"/>
    <w:rsid w:val="00DC3E33"/>
    <w:rsid w:val="00DC7A39"/>
    <w:rsid w:val="00DC7DEB"/>
    <w:rsid w:val="00DD45CF"/>
    <w:rsid w:val="00DD5490"/>
    <w:rsid w:val="00DF0328"/>
    <w:rsid w:val="00E07370"/>
    <w:rsid w:val="00E1068C"/>
    <w:rsid w:val="00E11512"/>
    <w:rsid w:val="00E1601B"/>
    <w:rsid w:val="00E41BF9"/>
    <w:rsid w:val="00E95731"/>
    <w:rsid w:val="00EA6C3E"/>
    <w:rsid w:val="00EB1EC3"/>
    <w:rsid w:val="00EB70F7"/>
    <w:rsid w:val="00EE494F"/>
    <w:rsid w:val="00F1028B"/>
    <w:rsid w:val="00F40A0E"/>
    <w:rsid w:val="00F51A91"/>
    <w:rsid w:val="00F767A1"/>
    <w:rsid w:val="00F831B4"/>
    <w:rsid w:val="00F839B9"/>
    <w:rsid w:val="00FB4B90"/>
    <w:rsid w:val="00FB4C21"/>
    <w:rsid w:val="00FB68D6"/>
    <w:rsid w:val="00FD6C39"/>
    <w:rsid w:val="00FD7F67"/>
    <w:rsid w:val="00FE2C35"/>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a1d32e-f424-4676-89d9-3d3b435b59d2" xsi:nil="true"/>
    <lcf76f155ced4ddcb4097134ff3c332f xmlns="692ba15a-c772-4efd-8d14-bebd78bc06fc">
      <Terms xmlns="http://schemas.microsoft.com/office/infopath/2007/PartnerControls"/>
    </lcf76f155ced4ddcb4097134ff3c332f>
    <Number xmlns="692ba15a-c772-4efd-8d14-bebd78bc06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7FEC3E5F5FAD41A931F51553594E51" ma:contentTypeVersion="15" ma:contentTypeDescription="Create a new document." ma:contentTypeScope="" ma:versionID="05f561616a98727e55897fbdd367a747">
  <xsd:schema xmlns:xsd="http://www.w3.org/2001/XMLSchema" xmlns:xs="http://www.w3.org/2001/XMLSchema" xmlns:p="http://schemas.microsoft.com/office/2006/metadata/properties" xmlns:ns2="692ba15a-c772-4efd-8d14-bebd78bc06fc" xmlns:ns3="4ea1d32e-f424-4676-89d9-3d3b435b59d2" targetNamespace="http://schemas.microsoft.com/office/2006/metadata/properties" ma:root="true" ma:fieldsID="2f0e0c74a0165618c69c99b2a0df4776" ns2:_="" ns3:_="">
    <xsd:import namespace="692ba15a-c772-4efd-8d14-bebd78bc06fc"/>
    <xsd:import namespace="4ea1d32e-f424-4676-89d9-3d3b435b59d2"/>
    <xsd:element name="properties">
      <xsd:complexType>
        <xsd:sequence>
          <xsd:element name="documentManagement">
            <xsd:complexType>
              <xsd:all>
                <xsd:element ref="ns2:Numb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ba15a-c772-4efd-8d14-bebd78bc06fc" elementFormDefault="qualified">
    <xsd:import namespace="http://schemas.microsoft.com/office/2006/documentManagement/types"/>
    <xsd:import namespace="http://schemas.microsoft.com/office/infopath/2007/PartnerControls"/>
    <xsd:element name="Number" ma:index="8" nillable="true" ma:displayName="Number Order" ma:description="Number Order" ma:format="Dropdown" ma:indexed="true" ma:internalName="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2.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3.xml><?xml version="1.0" encoding="utf-8"?>
<ds:datastoreItem xmlns:ds="http://schemas.openxmlformats.org/officeDocument/2006/customXml" ds:itemID="{75DC2960-2B6A-4DE6-9821-FA59A68DAA5C}">
  <ds:schemaRefs>
    <ds:schemaRef ds:uri="692ba15a-c772-4efd-8d14-bebd78bc06fc"/>
    <ds:schemaRef ds:uri="http://schemas.openxmlformats.org/package/2006/metadata/core-properties"/>
    <ds:schemaRef ds:uri="http://schemas.microsoft.com/office/2006/documentManagement/types"/>
    <ds:schemaRef ds:uri="4ea1d32e-f424-4676-89d9-3d3b435b59d2"/>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BAD938FF-C3FA-4573-982B-08ACC2541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ba15a-c772-4efd-8d14-bebd78bc06fc"/>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0</TotalTime>
  <Pages>2</Pages>
  <Words>470</Words>
  <Characters>3246</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2</cp:revision>
  <dcterms:created xsi:type="dcterms:W3CDTF">2026-03-05T22:44:00Z</dcterms:created>
  <dcterms:modified xsi:type="dcterms:W3CDTF">2026-03-05T22:44:00Z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0x0101009E7FEC3E5F5FAD41A931F51553594E51</vt:lpwstr>
  </property>
  <property fmtid="{D5CDD505-2E9C-101B-9397-08002B2CF9AE}" pid="4" name="MediaServiceImageTags">
    <vt:lpwstr/>
  </property>
</Properties>
</file>